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593AC" w14:textId="77777777" w:rsidR="00C84A80" w:rsidRPr="00764AC0" w:rsidRDefault="00C84A80" w:rsidP="00C84A80">
      <w:pPr>
        <w:pStyle w:val="Heading1"/>
        <w:spacing w:line="276" w:lineRule="auto"/>
        <w:jc w:val="right"/>
        <w:rPr>
          <w:rFonts w:ascii="Times New Roman" w:eastAsia="Times New Roman" w:hAnsi="Times New Roman" w:cs="Times New Roman"/>
          <w:lang w:val="ro-RO"/>
        </w:rPr>
      </w:pPr>
      <w:bookmarkStart w:id="0" w:name="_Toc93997689"/>
      <w:bookmarkStart w:id="1" w:name="_Toc118708652"/>
      <w:r w:rsidRPr="00764AC0">
        <w:rPr>
          <w:rFonts w:ascii="Times New Roman" w:eastAsia="Times New Roman" w:hAnsi="Times New Roman" w:cs="Times New Roman"/>
          <w:lang w:val="ro-RO"/>
        </w:rPr>
        <w:t>Anexa IV.6 .</w:t>
      </w:r>
    </w:p>
    <w:p w14:paraId="1C0B1F2B" w14:textId="77777777" w:rsidR="00C84A80" w:rsidRDefault="00C84A80" w:rsidP="00882331">
      <w:pPr>
        <w:spacing w:before="200"/>
        <w:contextualSpacing/>
        <w:rPr>
          <w:rFonts w:cstheme="minorHAnsi"/>
          <w:b/>
          <w:szCs w:val="24"/>
          <w:lang w:val="ro-RO"/>
        </w:rPr>
      </w:pPr>
    </w:p>
    <w:p w14:paraId="28712718" w14:textId="77777777" w:rsidR="00C84A80" w:rsidRDefault="00C84A80" w:rsidP="00882331">
      <w:pPr>
        <w:spacing w:before="200"/>
        <w:contextualSpacing/>
        <w:rPr>
          <w:rFonts w:cstheme="minorHAnsi"/>
          <w:b/>
          <w:szCs w:val="24"/>
          <w:lang w:val="ro-RO"/>
        </w:rPr>
      </w:pPr>
    </w:p>
    <w:p w14:paraId="53D3B9D7" w14:textId="71B784DE" w:rsidR="00882331" w:rsidRPr="00764AC0" w:rsidRDefault="00882331" w:rsidP="00882331">
      <w:pPr>
        <w:spacing w:before="200"/>
        <w:contextualSpacing/>
        <w:rPr>
          <w:rFonts w:cstheme="minorHAnsi"/>
          <w:szCs w:val="24"/>
          <w:lang w:val="ro-RO"/>
        </w:rPr>
      </w:pPr>
      <w:r w:rsidRPr="00764AC0">
        <w:rPr>
          <w:rFonts w:cstheme="minorHAnsi"/>
          <w:b/>
          <w:szCs w:val="24"/>
          <w:lang w:val="ro-RO"/>
        </w:rPr>
        <w:t>PROGRAM:</w:t>
      </w:r>
      <w:r w:rsidRPr="00764AC0">
        <w:rPr>
          <w:rFonts w:cstheme="minorHAnsi"/>
          <w:szCs w:val="24"/>
          <w:lang w:val="ro-RO"/>
        </w:rPr>
        <w:t xml:space="preserve"> </w:t>
      </w:r>
      <w:r w:rsidRPr="00764AC0">
        <w:rPr>
          <w:rFonts w:cstheme="minorHAnsi"/>
          <w:b/>
          <w:szCs w:val="24"/>
          <w:lang w:val="ro-RO"/>
        </w:rPr>
        <w:t>Programul Regional Nord Vest 2021-2027</w:t>
      </w:r>
    </w:p>
    <w:p w14:paraId="7C8D504F" w14:textId="77777777" w:rsidR="00882331" w:rsidRPr="00764AC0" w:rsidRDefault="00882331" w:rsidP="00882331">
      <w:pPr>
        <w:spacing w:before="200"/>
        <w:contextualSpacing/>
        <w:rPr>
          <w:rFonts w:cstheme="minorHAnsi"/>
          <w:szCs w:val="24"/>
          <w:lang w:val="ro-RO"/>
        </w:rPr>
      </w:pPr>
      <w:r w:rsidRPr="00764AC0">
        <w:rPr>
          <w:rFonts w:cstheme="minorHAnsi"/>
          <w:b/>
          <w:szCs w:val="24"/>
          <w:lang w:val="ro-RO"/>
        </w:rPr>
        <w:t>OBIECTIV DE POLITICĂ:</w:t>
      </w:r>
      <w:r w:rsidRPr="00764AC0">
        <w:rPr>
          <w:rFonts w:cstheme="minorHAnsi"/>
          <w:szCs w:val="24"/>
          <w:lang w:val="ro-RO"/>
        </w:rPr>
        <w:t xml:space="preserve"> </w:t>
      </w:r>
      <w:r w:rsidRPr="00764AC0">
        <w:rPr>
          <w:rFonts w:cstheme="minorHAnsi"/>
          <w:b/>
          <w:szCs w:val="24"/>
          <w:lang w:val="it-IT"/>
        </w:rPr>
        <w:t>4. O Europă mai socială și mai incluzivă </w:t>
      </w:r>
    </w:p>
    <w:p w14:paraId="544ED36B" w14:textId="77777777" w:rsidR="00882331" w:rsidRPr="00764AC0" w:rsidRDefault="00882331" w:rsidP="00882331">
      <w:pPr>
        <w:spacing w:before="200"/>
        <w:contextualSpacing/>
        <w:rPr>
          <w:rFonts w:cstheme="minorHAnsi"/>
          <w:szCs w:val="24"/>
          <w:lang w:val="ro-RO"/>
        </w:rPr>
      </w:pPr>
      <w:r w:rsidRPr="00764AC0">
        <w:rPr>
          <w:rFonts w:cstheme="minorHAnsi"/>
          <w:b/>
          <w:szCs w:val="24"/>
          <w:lang w:val="ro-RO"/>
        </w:rPr>
        <w:t>PRIORITATE:</w:t>
      </w:r>
      <w:r w:rsidRPr="00764AC0">
        <w:rPr>
          <w:rFonts w:cstheme="minorHAnsi"/>
          <w:szCs w:val="24"/>
          <w:lang w:val="ro-RO"/>
        </w:rPr>
        <w:t xml:space="preserve"> </w:t>
      </w:r>
      <w:r w:rsidRPr="00764AC0">
        <w:rPr>
          <w:rFonts w:cstheme="minorHAnsi"/>
          <w:b/>
          <w:szCs w:val="24"/>
          <w:lang w:val="ro-RO"/>
        </w:rPr>
        <w:t>6. O regiune educată</w:t>
      </w:r>
    </w:p>
    <w:p w14:paraId="6F119F49" w14:textId="77777777" w:rsidR="00882331" w:rsidRPr="00764AC0" w:rsidRDefault="00882331" w:rsidP="00882331">
      <w:pPr>
        <w:spacing w:before="200"/>
        <w:contextualSpacing/>
        <w:rPr>
          <w:rFonts w:cstheme="minorHAnsi"/>
          <w:szCs w:val="24"/>
          <w:lang w:val="ro-RO"/>
        </w:rPr>
      </w:pPr>
      <w:r w:rsidRPr="00764AC0">
        <w:rPr>
          <w:rFonts w:cstheme="minorHAnsi"/>
          <w:b/>
          <w:szCs w:val="24"/>
          <w:lang w:val="ro-RO"/>
        </w:rPr>
        <w:t>OBIECTIV SPECIFIC:</w:t>
      </w:r>
      <w:r w:rsidRPr="00764AC0">
        <w:rPr>
          <w:rFonts w:cstheme="minorHAnsi"/>
          <w:szCs w:val="24"/>
          <w:lang w:val="ro-RO"/>
        </w:rPr>
        <w:t xml:space="preserve"> </w:t>
      </w:r>
      <w:r w:rsidRPr="00764AC0">
        <w:rPr>
          <w:rFonts w:cstheme="minorHAnsi"/>
          <w:b/>
          <w:szCs w:val="24"/>
          <w:lang w:val="ro-RO"/>
        </w:rPr>
        <w:t>d (ii) Îmbunătățirea accesului egal la servicii de calitate și incluzive în educație, formare și învățarea pe tot parcursul vieții prin dezvoltarea infrastructurii accesibile, inclusiv prin promovarea rezilienței pentru educația și formarea la distanță și online APEL DE PROIECTE</w:t>
      </w:r>
      <w:r w:rsidRPr="00764AC0">
        <w:rPr>
          <w:rFonts w:cstheme="minorHAnsi"/>
          <w:szCs w:val="24"/>
          <w:lang w:val="ro-RO"/>
        </w:rPr>
        <w:t xml:space="preserve">: </w:t>
      </w:r>
      <w:r w:rsidRPr="00764AC0">
        <w:rPr>
          <w:rFonts w:cstheme="minorHAnsi"/>
          <w:b/>
          <w:bCs/>
          <w:szCs w:val="24"/>
          <w:lang w:val="ro-RO"/>
        </w:rPr>
        <w:t>PRNV/2023/622.B/1</w:t>
      </w:r>
    </w:p>
    <w:p w14:paraId="1218B78C" w14:textId="77777777" w:rsidR="00882331" w:rsidRPr="00764AC0" w:rsidRDefault="00882331" w:rsidP="00882331">
      <w:pPr>
        <w:rPr>
          <w:rFonts w:eastAsia="MS Mincho" w:cstheme="minorHAnsi"/>
          <w:b/>
          <w:bCs/>
          <w:szCs w:val="24"/>
          <w:lang w:val="ro-RO"/>
        </w:rPr>
      </w:pPr>
      <w:r w:rsidRPr="00764AC0">
        <w:rPr>
          <w:rFonts w:eastAsia="MS Mincho" w:cstheme="minorHAnsi"/>
          <w:b/>
          <w:bCs/>
          <w:szCs w:val="24"/>
          <w:lang w:val="ro-RO"/>
        </w:rPr>
        <w:t xml:space="preserve">Cod SMIS: </w:t>
      </w:r>
    </w:p>
    <w:p w14:paraId="3A468155" w14:textId="3B006375" w:rsidR="009164A6" w:rsidRPr="00764AC0" w:rsidRDefault="00124AB8" w:rsidP="00DE3CD7">
      <w:pPr>
        <w:pStyle w:val="Heading1"/>
        <w:spacing w:line="276" w:lineRule="auto"/>
        <w:rPr>
          <w:rFonts w:ascii="Times New Roman" w:eastAsia="Times New Roman" w:hAnsi="Times New Roman" w:cs="Times New Roman"/>
          <w:lang w:val="ro-RO"/>
        </w:rPr>
      </w:pPr>
      <w:r w:rsidRPr="00764AC0">
        <w:rPr>
          <w:rFonts w:ascii="Times New Roman" w:eastAsia="Times New Roman" w:hAnsi="Times New Roman" w:cs="Times New Roman"/>
          <w:lang w:val="ro-RO"/>
        </w:rPr>
        <w:t>Cheltuieli eligibile și c</w:t>
      </w:r>
      <w:r w:rsidR="003500BA" w:rsidRPr="00764AC0">
        <w:rPr>
          <w:rFonts w:ascii="Times New Roman" w:eastAsia="Times New Roman" w:hAnsi="Times New Roman" w:cs="Times New Roman"/>
          <w:lang w:val="ro-RO"/>
        </w:rPr>
        <w:t>ondiții de eligibilitate pentru cheltuieli</w:t>
      </w:r>
      <w:bookmarkEnd w:id="0"/>
      <w:bookmarkEnd w:id="1"/>
      <w:r w:rsidRPr="00764AC0">
        <w:rPr>
          <w:rFonts w:ascii="Times New Roman" w:eastAsia="Times New Roman" w:hAnsi="Times New Roman" w:cs="Times New Roman"/>
          <w:lang w:val="ro-RO"/>
        </w:rPr>
        <w:t xml:space="preserve"> </w:t>
      </w:r>
    </w:p>
    <w:p w14:paraId="41B64792" w14:textId="15C1F681" w:rsidR="00764AC0" w:rsidRPr="007C7371" w:rsidRDefault="00764AC0" w:rsidP="00764AC0">
      <w:pPr>
        <w:rPr>
          <w:rFonts w:cstheme="minorHAnsi"/>
          <w:sz w:val="22"/>
          <w:lang w:val="ro-RO"/>
        </w:rPr>
      </w:pPr>
      <w:r w:rsidRPr="007C7371">
        <w:rPr>
          <w:rFonts w:cstheme="minorHAnsi"/>
          <w:sz w:val="22"/>
          <w:lang w:val="ro-RO"/>
        </w:rPr>
        <w:t xml:space="preserve">În cazul proiectelor depuse în cadrul prezentului apel de proiecte, care nu presupun construcții, costurile directe eligibile ale proiectului vor fi costurile incluse în </w:t>
      </w:r>
      <w:r>
        <w:rPr>
          <w:rFonts w:cstheme="minorHAnsi"/>
          <w:sz w:val="22"/>
          <w:lang w:val="ro-RO"/>
        </w:rPr>
        <w:t>următoarele categorii</w:t>
      </w:r>
    </w:p>
    <w:p w14:paraId="08E4734D" w14:textId="77777777" w:rsidR="00764AC0" w:rsidRPr="007C7371" w:rsidRDefault="00764AC0" w:rsidP="00764AC0">
      <w:pPr>
        <w:pStyle w:val="ListParagraph"/>
        <w:numPr>
          <w:ilvl w:val="2"/>
          <w:numId w:val="34"/>
        </w:numPr>
        <w:spacing w:after="0" w:line="276" w:lineRule="auto"/>
        <w:rPr>
          <w:rFonts w:cstheme="minorHAnsi"/>
          <w:sz w:val="22"/>
          <w:lang w:val="ro-RO"/>
        </w:rPr>
      </w:pPr>
      <w:r w:rsidRPr="007C7371">
        <w:rPr>
          <w:rFonts w:cstheme="minorHAnsi"/>
          <w:sz w:val="22"/>
          <w:lang w:val="ro-RO"/>
        </w:rPr>
        <w:t>cheltuieli pentru asigurarea utilităților necesare obiectivului;</w:t>
      </w:r>
    </w:p>
    <w:p w14:paraId="3F27FA7C" w14:textId="3B00C5E3" w:rsidR="00764AC0" w:rsidRPr="007C7371" w:rsidRDefault="00764AC0" w:rsidP="00764AC0">
      <w:pPr>
        <w:pStyle w:val="ListParagraph"/>
        <w:numPr>
          <w:ilvl w:val="2"/>
          <w:numId w:val="34"/>
        </w:numPr>
        <w:spacing w:after="0" w:line="276" w:lineRule="auto"/>
        <w:rPr>
          <w:rFonts w:cstheme="minorHAnsi"/>
          <w:sz w:val="22"/>
          <w:lang w:val="ro-RO"/>
        </w:rPr>
      </w:pPr>
      <w:r w:rsidRPr="007C7371">
        <w:rPr>
          <w:rFonts w:cstheme="minorHAnsi"/>
          <w:sz w:val="22"/>
          <w:lang w:val="ro-RO"/>
        </w:rPr>
        <w:t>cheltuieli pentru investiția de bază;</w:t>
      </w:r>
      <w:r>
        <w:rPr>
          <w:rFonts w:cstheme="minorHAnsi"/>
          <w:sz w:val="22"/>
          <w:lang w:val="ro-RO"/>
        </w:rPr>
        <w:t xml:space="preserve"> </w:t>
      </w:r>
      <w:r w:rsidRPr="007C7371">
        <w:rPr>
          <w:rFonts w:cstheme="minorHAnsi"/>
          <w:sz w:val="22"/>
          <w:lang w:val="ro-RO"/>
        </w:rPr>
        <w:t>(construcții, dotări)</w:t>
      </w:r>
    </w:p>
    <w:p w14:paraId="7BC132A5" w14:textId="77777777" w:rsidR="00764AC0" w:rsidRDefault="00764AC0" w:rsidP="00764AC0">
      <w:pPr>
        <w:pStyle w:val="ListParagraph"/>
        <w:numPr>
          <w:ilvl w:val="2"/>
          <w:numId w:val="34"/>
        </w:numPr>
        <w:spacing w:after="0" w:line="276" w:lineRule="auto"/>
        <w:rPr>
          <w:rFonts w:cstheme="minorHAnsi"/>
          <w:sz w:val="22"/>
          <w:lang w:val="ro-RO"/>
        </w:rPr>
      </w:pPr>
      <w:r w:rsidRPr="007C7371">
        <w:rPr>
          <w:rFonts w:cstheme="minorHAnsi"/>
          <w:sz w:val="22"/>
          <w:lang w:val="ro-RO"/>
        </w:rPr>
        <w:t>cheltuieli cu personalul contractat pentru dezvoltarea de activități educaționale la nivelul proiectului sau instruirea personalului beneficiarului pentru crearea de programe educaționale noi;</w:t>
      </w:r>
    </w:p>
    <w:p w14:paraId="4B662D31" w14:textId="22A89501" w:rsidR="00764AC0" w:rsidRDefault="00764AC0" w:rsidP="00764AC0">
      <w:pPr>
        <w:pStyle w:val="ListParagraph"/>
        <w:numPr>
          <w:ilvl w:val="2"/>
          <w:numId w:val="34"/>
        </w:numPr>
        <w:spacing w:after="0" w:line="276" w:lineRule="auto"/>
        <w:rPr>
          <w:rFonts w:cstheme="minorHAnsi"/>
          <w:sz w:val="22"/>
          <w:lang w:val="ro-RO"/>
        </w:rPr>
      </w:pPr>
      <w:r w:rsidRPr="007C7371">
        <w:rPr>
          <w:rFonts w:cstheme="minorHAnsi"/>
          <w:sz w:val="22"/>
          <w:lang w:val="ro-RO"/>
        </w:rPr>
        <w:t xml:space="preserve">cheltuieli cu </w:t>
      </w:r>
      <w:r>
        <w:rPr>
          <w:rFonts w:cstheme="minorHAnsi"/>
          <w:sz w:val="22"/>
          <w:lang w:val="ro-RO"/>
        </w:rPr>
        <w:t>servicii</w:t>
      </w:r>
      <w:r w:rsidRPr="007C7371">
        <w:rPr>
          <w:rFonts w:cstheme="minorHAnsi"/>
          <w:sz w:val="22"/>
          <w:lang w:val="ro-RO"/>
        </w:rPr>
        <w:t xml:space="preserve"> contractat</w:t>
      </w:r>
      <w:r>
        <w:rPr>
          <w:rFonts w:cstheme="minorHAnsi"/>
          <w:sz w:val="22"/>
          <w:lang w:val="ro-RO"/>
        </w:rPr>
        <w:t>e</w:t>
      </w:r>
      <w:r w:rsidRPr="007C7371">
        <w:rPr>
          <w:rFonts w:cstheme="minorHAnsi"/>
          <w:sz w:val="22"/>
          <w:lang w:val="ro-RO"/>
        </w:rPr>
        <w:t xml:space="preserve"> pentru dezvoltarea de activități educaționale la nivelul proiectului sau instruirea personalului beneficiarului pentru crearea de programe educaționale noi;</w:t>
      </w:r>
    </w:p>
    <w:p w14:paraId="3868FA2A" w14:textId="36D46784" w:rsidR="00764AC0" w:rsidRPr="00764AC0" w:rsidRDefault="00764AC0" w:rsidP="00764AC0">
      <w:pPr>
        <w:pStyle w:val="ListParagraph"/>
        <w:numPr>
          <w:ilvl w:val="2"/>
          <w:numId w:val="34"/>
        </w:numPr>
        <w:spacing w:after="0" w:line="276" w:lineRule="auto"/>
        <w:rPr>
          <w:rFonts w:asciiTheme="minorHAnsi" w:hAnsiTheme="minorHAnsi" w:cstheme="minorHAnsi"/>
          <w:szCs w:val="24"/>
          <w:lang w:val="ro-RO"/>
        </w:rPr>
      </w:pPr>
      <w:r w:rsidRPr="007C7371">
        <w:rPr>
          <w:rFonts w:cstheme="minorHAnsi"/>
          <w:sz w:val="22"/>
          <w:lang w:val="ro-RO"/>
        </w:rPr>
        <w:t xml:space="preserve">cheltuieli </w:t>
      </w:r>
      <w:r w:rsidRPr="00764AC0">
        <w:rPr>
          <w:rFonts w:asciiTheme="minorHAnsi" w:hAnsiTheme="minorHAnsi" w:cstheme="minorHAnsi"/>
          <w:szCs w:val="24"/>
          <w:lang w:val="ro-RO"/>
        </w:rPr>
        <w:t xml:space="preserve">cu personalul contractat pentru </w:t>
      </w:r>
      <w:r w:rsidRPr="00764AC0">
        <w:rPr>
          <w:rFonts w:asciiTheme="minorHAnsi" w:hAnsiTheme="minorHAnsi" w:cstheme="minorHAnsi"/>
          <w:szCs w:val="24"/>
          <w:lang w:val="ro-RO"/>
        </w:rPr>
        <w:t>derularea</w:t>
      </w:r>
      <w:r w:rsidRPr="00764AC0">
        <w:rPr>
          <w:rFonts w:asciiTheme="minorHAnsi" w:hAnsiTheme="minorHAnsi" w:cstheme="minorHAnsi"/>
          <w:szCs w:val="24"/>
          <w:lang w:val="ro-RO"/>
        </w:rPr>
        <w:t xml:space="preserve"> </w:t>
      </w:r>
      <w:r w:rsidRPr="00764AC0">
        <w:rPr>
          <w:rFonts w:asciiTheme="minorHAnsi" w:hAnsiTheme="minorHAnsi" w:cstheme="minorHAnsi"/>
          <w:szCs w:val="24"/>
          <w:lang w:val="ro-RO"/>
        </w:rPr>
        <w:t>a</w:t>
      </w:r>
      <w:r w:rsidRPr="00764AC0">
        <w:rPr>
          <w:rFonts w:asciiTheme="minorHAnsi" w:hAnsiTheme="minorHAnsi" w:cstheme="minorHAnsi"/>
          <w:szCs w:val="24"/>
          <w:lang w:val="ro-RO"/>
        </w:rPr>
        <w:t>ctivități</w:t>
      </w:r>
      <w:r w:rsidRPr="00764AC0">
        <w:rPr>
          <w:rFonts w:asciiTheme="minorHAnsi" w:hAnsiTheme="minorHAnsi" w:cstheme="minorHAnsi"/>
          <w:szCs w:val="24"/>
          <w:lang w:val="ro-RO"/>
        </w:rPr>
        <w:t>lor</w:t>
      </w:r>
      <w:r w:rsidRPr="00764AC0">
        <w:rPr>
          <w:rFonts w:asciiTheme="minorHAnsi" w:hAnsiTheme="minorHAnsi" w:cstheme="minorHAnsi"/>
          <w:szCs w:val="24"/>
          <w:lang w:val="ro-RO"/>
        </w:rPr>
        <w:t xml:space="preserve"> educaționale </w:t>
      </w:r>
      <w:r w:rsidRPr="00764AC0">
        <w:rPr>
          <w:rFonts w:asciiTheme="minorHAnsi" w:hAnsiTheme="minorHAnsi" w:cstheme="minorHAnsi"/>
          <w:szCs w:val="24"/>
          <w:lang w:val="ro-RO"/>
        </w:rPr>
        <w:t>propuse prin proiect</w:t>
      </w:r>
      <w:r w:rsidRPr="00764AC0">
        <w:rPr>
          <w:rFonts w:asciiTheme="minorHAnsi" w:hAnsiTheme="minorHAnsi" w:cstheme="minorHAnsi"/>
          <w:szCs w:val="24"/>
          <w:lang w:val="ro-RO"/>
        </w:rPr>
        <w:t>;</w:t>
      </w:r>
    </w:p>
    <w:p w14:paraId="5C150CDD" w14:textId="77777777" w:rsidR="00764AC0" w:rsidRPr="00764AC0" w:rsidRDefault="00764AC0" w:rsidP="00764AC0">
      <w:pPr>
        <w:numPr>
          <w:ilvl w:val="2"/>
          <w:numId w:val="34"/>
        </w:numPr>
        <w:spacing w:line="276" w:lineRule="auto"/>
        <w:rPr>
          <w:rFonts w:asciiTheme="minorHAnsi" w:hAnsiTheme="minorHAnsi" w:cstheme="minorHAnsi"/>
          <w:szCs w:val="24"/>
          <w:lang w:val="ro-RO"/>
        </w:rPr>
      </w:pPr>
      <w:r w:rsidRPr="00764AC0">
        <w:rPr>
          <w:rFonts w:asciiTheme="minorHAnsi" w:hAnsiTheme="minorHAnsi" w:cstheme="minorHAnsi"/>
          <w:szCs w:val="24"/>
          <w:lang w:val="ro-RO"/>
        </w:rPr>
        <w:t>cheltuieli legate de achiziția de materiale consumabile și obiectelor de inventar necesare derulării activităților educaționale pentru elevi în limita a 5% din valoarea eligibilă a cheltuielilor eligibile;</w:t>
      </w:r>
    </w:p>
    <w:p w14:paraId="69B76093" w14:textId="77777777" w:rsidR="00764AC0" w:rsidRPr="00764AC0" w:rsidRDefault="00764AC0" w:rsidP="00764AC0">
      <w:pPr>
        <w:rPr>
          <w:rFonts w:asciiTheme="minorHAnsi" w:hAnsiTheme="minorHAnsi" w:cstheme="minorHAnsi"/>
          <w:szCs w:val="24"/>
          <w:lang w:val="ro-RO"/>
        </w:rPr>
      </w:pPr>
    </w:p>
    <w:p w14:paraId="5F73740A" w14:textId="5BC32D8D" w:rsidR="00764AC0" w:rsidRPr="00764AC0" w:rsidRDefault="00764AC0" w:rsidP="00764AC0">
      <w:pPr>
        <w:rPr>
          <w:rFonts w:asciiTheme="minorHAnsi" w:hAnsiTheme="minorHAnsi" w:cstheme="minorHAnsi"/>
          <w:szCs w:val="24"/>
          <w:lang w:val="ro-RO"/>
        </w:rPr>
      </w:pPr>
      <w:r w:rsidRPr="00764AC0">
        <w:rPr>
          <w:rFonts w:asciiTheme="minorHAnsi" w:hAnsiTheme="minorHAnsi" w:cstheme="minorHAnsi"/>
          <w:szCs w:val="24"/>
          <w:lang w:val="ro-RO"/>
        </w:rPr>
        <w:t>Î</w:t>
      </w:r>
      <w:r w:rsidRPr="00764AC0">
        <w:rPr>
          <w:rFonts w:asciiTheme="minorHAnsi" w:hAnsiTheme="minorHAnsi" w:cstheme="minorHAnsi"/>
          <w:szCs w:val="24"/>
          <w:lang w:val="ro-RO"/>
        </w:rPr>
        <w:t xml:space="preserve">n cazul prezentului apel de proiecte, costurile indirecte eligibile aferente proiectului vor fi rambursate în forma unei rate forfetare de 7% raportat la costurile directe eligibile. </w:t>
      </w:r>
    </w:p>
    <w:p w14:paraId="6B377F1E" w14:textId="77777777" w:rsidR="00764AC0" w:rsidRPr="00764AC0" w:rsidRDefault="00764AC0" w:rsidP="00764AC0">
      <w:pPr>
        <w:rPr>
          <w:rFonts w:asciiTheme="minorHAnsi" w:hAnsiTheme="minorHAnsi" w:cstheme="minorHAnsi"/>
          <w:szCs w:val="24"/>
          <w:lang w:val="ro-RO"/>
        </w:rPr>
      </w:pPr>
      <w:r w:rsidRPr="00764AC0">
        <w:rPr>
          <w:rFonts w:asciiTheme="minorHAnsi" w:hAnsiTheme="minorHAnsi" w:cstheme="minorHAnsi"/>
          <w:szCs w:val="24"/>
          <w:lang w:val="ro-RO"/>
        </w:rPr>
        <w:t xml:space="preserve">În cazul proiectelor depuse în cadrul prezentului apel de proiecte, costurile directe eligibile reprezintă acele cheltuieli eligibile care sunt direct legate de punerea în aplicare a investiției sau a proiectului și pentru care poate fi demonstrată legătura directă cu respectiva investiție sau proiect. </w:t>
      </w:r>
    </w:p>
    <w:p w14:paraId="4B1499C9" w14:textId="77777777" w:rsidR="00764AC0" w:rsidRPr="00764AC0" w:rsidRDefault="00764AC0" w:rsidP="00764AC0">
      <w:pPr>
        <w:rPr>
          <w:rFonts w:asciiTheme="minorHAnsi" w:hAnsiTheme="minorHAnsi" w:cstheme="minorHAnsi"/>
          <w:szCs w:val="24"/>
          <w:lang w:val="ro-RO"/>
        </w:rPr>
      </w:pPr>
    </w:p>
    <w:p w14:paraId="4662F03E" w14:textId="77777777" w:rsidR="00764AC0" w:rsidRPr="00764AC0" w:rsidRDefault="00764AC0" w:rsidP="00764AC0">
      <w:pPr>
        <w:rPr>
          <w:rFonts w:asciiTheme="minorHAnsi" w:hAnsiTheme="minorHAnsi" w:cstheme="minorHAnsi"/>
          <w:szCs w:val="24"/>
          <w:lang w:val="ro-RO"/>
        </w:rPr>
      </w:pPr>
    </w:p>
    <w:p w14:paraId="5CA74C0B" w14:textId="77777777" w:rsidR="00764AC0" w:rsidRPr="00764AC0" w:rsidRDefault="00764AC0" w:rsidP="00764AC0">
      <w:pPr>
        <w:rPr>
          <w:rFonts w:asciiTheme="minorHAnsi" w:hAnsiTheme="minorHAnsi" w:cstheme="minorHAnsi"/>
          <w:szCs w:val="24"/>
          <w:lang w:val="ro-RO"/>
        </w:rPr>
      </w:pPr>
      <w:r w:rsidRPr="00764AC0">
        <w:rPr>
          <w:rFonts w:asciiTheme="minorHAnsi" w:hAnsiTheme="minorHAnsi" w:cstheme="minorHAnsi"/>
          <w:szCs w:val="24"/>
          <w:lang w:val="ro-RO"/>
        </w:rPr>
        <w:t xml:space="preserve">Costurile indirecte eligibile sunt toate acele cheltuieli care nu se încadrează în categoria costurilor </w:t>
      </w:r>
      <w:r w:rsidRPr="00764AC0">
        <w:rPr>
          <w:rFonts w:asciiTheme="minorHAnsi" w:hAnsiTheme="minorHAnsi" w:cstheme="minorHAnsi"/>
          <w:szCs w:val="24"/>
          <w:lang w:val="ro-RO"/>
        </w:rPr>
        <w:lastRenderedPageBreak/>
        <w:t>directe eligibile.</w:t>
      </w:r>
    </w:p>
    <w:p w14:paraId="5E3368AE" w14:textId="77777777" w:rsidR="00F16484" w:rsidRPr="00764AC0" w:rsidRDefault="00F16484" w:rsidP="00F16484">
      <w:pPr>
        <w:rPr>
          <w:rFonts w:asciiTheme="minorHAnsi" w:eastAsia="Times New Roman" w:hAnsiTheme="minorHAnsi" w:cstheme="minorHAnsi"/>
          <w:szCs w:val="24"/>
          <w:lang w:val="ro-RO"/>
        </w:rPr>
      </w:pPr>
    </w:p>
    <w:p w14:paraId="7543BB0B" w14:textId="4135F3A7" w:rsidR="00F16484" w:rsidRPr="00764AC0" w:rsidRDefault="00F16484" w:rsidP="00F16484">
      <w:pPr>
        <w:pStyle w:val="ListParagraph"/>
        <w:numPr>
          <w:ilvl w:val="0"/>
          <w:numId w:val="33"/>
        </w:numPr>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Cheltuielile pentru asigurarea utilităților necesare obiectivului includ: alimentare cu apă, canalizare, agent termic, energie electrică, telecomunicații care se execută pe amplasamentul delimitat, din punct de vedere juridic, ca aparținând obiectivului de investiție, precum și cheltuielile aferente racordării la rețelele de utilități.</w:t>
      </w:r>
    </w:p>
    <w:p w14:paraId="1209019D" w14:textId="0D93F99D" w:rsidR="00F16484" w:rsidRPr="00764AC0" w:rsidRDefault="00F16484" w:rsidP="00F16484">
      <w:pPr>
        <w:pStyle w:val="ListParagraph"/>
        <w:numPr>
          <w:ilvl w:val="0"/>
          <w:numId w:val="33"/>
        </w:numPr>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Cheltuielile pentru investiția de bază au în vedere următoarele categorii:</w:t>
      </w:r>
    </w:p>
    <w:p w14:paraId="7E8F9A21" w14:textId="783EFE32" w:rsidR="00F16484" w:rsidRPr="00764AC0" w:rsidRDefault="00F16484" w:rsidP="00F16484">
      <w:pPr>
        <w:numPr>
          <w:ilvl w:val="0"/>
          <w:numId w:val="28"/>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construcții și instalații - cheltuieli aferente activităților de construire, extindere, modernizare a spațiilor de producție/ prestare de servicii, respectiv cheltuielile aferente execuției tuturor obiectivelor cuprinse în obiectivul de investiție, clădiri, construcții speciale, instalații aferente construcțiilor, precum instalații electrice, sanitare, instalații de încălzire</w:t>
      </w:r>
      <w:r w:rsidR="00882331" w:rsidRPr="00764AC0">
        <w:rPr>
          <w:rFonts w:asciiTheme="minorHAnsi" w:eastAsia="Times New Roman" w:hAnsiTheme="minorHAnsi" w:cstheme="minorHAnsi"/>
          <w:szCs w:val="24"/>
          <w:lang w:val="ro-RO"/>
        </w:rPr>
        <w:t>(cu excepția celor care utilizează gaze naturale</w:t>
      </w:r>
      <w:r w:rsidR="00764AC0">
        <w:rPr>
          <w:rFonts w:asciiTheme="minorHAnsi" w:eastAsia="Times New Roman" w:hAnsiTheme="minorHAnsi" w:cstheme="minorHAnsi"/>
          <w:szCs w:val="24"/>
          <w:lang w:val="ro-RO"/>
        </w:rPr>
        <w:t>, care nu sunt eligibile</w:t>
      </w:r>
      <w:r w:rsidR="00882331" w:rsidRPr="00764AC0">
        <w:rPr>
          <w:rFonts w:asciiTheme="minorHAnsi" w:eastAsia="Times New Roman" w:hAnsiTheme="minorHAnsi" w:cstheme="minorHAnsi"/>
          <w:szCs w:val="24"/>
          <w:lang w:val="ro-RO"/>
        </w:rPr>
        <w:t>)</w:t>
      </w:r>
      <w:r w:rsidRPr="00764AC0">
        <w:rPr>
          <w:rFonts w:asciiTheme="minorHAnsi" w:eastAsia="Times New Roman" w:hAnsiTheme="minorHAnsi" w:cstheme="minorHAnsi"/>
          <w:szCs w:val="24"/>
          <w:lang w:val="ro-RO"/>
        </w:rPr>
        <w:t>, ventilare, climatizare, P.S.I., telecomunicații și alte tipuri de instalații impuse de destinația obiectivului;</w:t>
      </w:r>
    </w:p>
    <w:p w14:paraId="6618E9BC" w14:textId="77777777" w:rsidR="00F16484" w:rsidRPr="00764AC0" w:rsidRDefault="00F16484" w:rsidP="00F16484">
      <w:pPr>
        <w:numPr>
          <w:ilvl w:val="0"/>
          <w:numId w:val="28"/>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dotări (utilaje, echipamente tehnologice și funcționale cu și fără montaj, dotări) - cheltuielile pentru achiziționarea utilajelor și echipamentelor tehnologice, precum și a celor incluse în instalațiile funcționale, cheltuielile aferente montajului utilajelor tehnologice și al utilajelor incluse în instalațiile funcționale, inclusiv rețelele aferente necesare funcționării acestora. Se includ cheltuielile pentru achiziționarea utilajelor și echipamentelor care nu necesită montaj;</w:t>
      </w:r>
    </w:p>
    <w:p w14:paraId="64CBB3FA" w14:textId="77777777" w:rsidR="00F16484" w:rsidRPr="00764AC0" w:rsidRDefault="00F16484" w:rsidP="00F16484">
      <w:pPr>
        <w:numPr>
          <w:ilvl w:val="0"/>
          <w:numId w:val="28"/>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cheltuieli cu achiziționarea de active corporale specifice domeniului/domeniilor RIS3 N-V și necesare pentru programele de educație propuse pentru care se propune proiectul, instalații de lucru, mobilier, echipamente informatice, birotică, respectiv care se regăsesc în Subgrupa 2.1. „Echipamente tehnologice (mașini, utilaje și instalații de lucru)”, Subgrupa 2.2. „Aparate și instalații de măsurare, control și reglare”, Grupa 3 „Mobilier, aparatura birotica, sisteme de protecție a valorilor umane și materiale și alte active corporale” din Hotărârea Guvernului nr. 2139/2004;</w:t>
      </w:r>
    </w:p>
    <w:p w14:paraId="75C46020" w14:textId="77777777" w:rsidR="00F16484" w:rsidRPr="00764AC0" w:rsidRDefault="00F16484" w:rsidP="00F16484">
      <w:pPr>
        <w:numPr>
          <w:ilvl w:val="0"/>
          <w:numId w:val="28"/>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cheltuieli cu achiziționarea de instalații/echipamente specifice în scopul obținerii unei economii de energie/sau în cazul unei construcții noi, pentru utilizarea unor surse regenerabile/alternative de energie, în limita a 15% din valoarea eligibilă a proiectului;</w:t>
      </w:r>
    </w:p>
    <w:p w14:paraId="09A89175" w14:textId="77777777" w:rsidR="00F16484" w:rsidRPr="00764AC0" w:rsidRDefault="00F16484" w:rsidP="00F16484">
      <w:pPr>
        <w:numPr>
          <w:ilvl w:val="0"/>
          <w:numId w:val="28"/>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 xml:space="preserve">active necorporale - cheltuieli cu achiziționarea de brevete, licențe, mărci comerciale, programe informatice, alte drepturi și active similare. Valoarea eligibilă a activelor necorporale nu poate depăși 15% din valoarea eligibilă a activelor corporale ce fac obiectul proiectului; </w:t>
      </w:r>
    </w:p>
    <w:p w14:paraId="22E0E34A" w14:textId="77777777" w:rsidR="00AD62EB" w:rsidRPr="00764AC0" w:rsidRDefault="00AD62EB" w:rsidP="00F16484">
      <w:pPr>
        <w:rPr>
          <w:rFonts w:asciiTheme="minorHAnsi" w:eastAsia="Times New Roman" w:hAnsiTheme="minorHAnsi" w:cstheme="minorHAnsi"/>
          <w:szCs w:val="24"/>
          <w:lang w:val="ro-RO"/>
        </w:rPr>
      </w:pPr>
    </w:p>
    <w:p w14:paraId="287C40B0" w14:textId="77777777" w:rsidR="00F16484" w:rsidRPr="00764AC0" w:rsidRDefault="00AD62EB" w:rsidP="00F16484">
      <w:pPr>
        <w:rPr>
          <w:rFonts w:asciiTheme="minorHAnsi" w:eastAsia="Times New Roman" w:hAnsiTheme="minorHAnsi" w:cstheme="minorHAnsi"/>
          <w:szCs w:val="24"/>
          <w:lang w:val="ro-RO"/>
        </w:rPr>
      </w:pPr>
      <w:bookmarkStart w:id="2" w:name="_Hlk136441009"/>
      <w:r w:rsidRPr="00764AC0">
        <w:rPr>
          <w:rFonts w:asciiTheme="minorHAnsi" w:eastAsia="Times New Roman" w:hAnsiTheme="minorHAnsi" w:cstheme="minorHAnsi"/>
          <w:szCs w:val="24"/>
          <w:lang w:val="ro-RO"/>
        </w:rPr>
        <w:t>Cheltuielile cu achizitia de active corporale si necorporale destinate programelor de educatie pentru elevi trebuie să fie proportie de minim 60% din valoarea cheltuielilor propuse.</w:t>
      </w:r>
    </w:p>
    <w:bookmarkEnd w:id="2"/>
    <w:p w14:paraId="41CA5942" w14:textId="77777777" w:rsidR="00AD62EB" w:rsidRPr="00764AC0" w:rsidRDefault="00AD62EB" w:rsidP="00F16484">
      <w:pPr>
        <w:rPr>
          <w:rFonts w:asciiTheme="minorHAnsi" w:eastAsia="Times New Roman" w:hAnsiTheme="minorHAnsi" w:cstheme="minorHAnsi"/>
          <w:szCs w:val="24"/>
          <w:lang w:val="ro-RO"/>
        </w:rPr>
      </w:pPr>
    </w:p>
    <w:p w14:paraId="69EA1C7C" w14:textId="77777777" w:rsidR="00F16484" w:rsidRPr="00764AC0" w:rsidRDefault="00F16484" w:rsidP="00F16484">
      <w:pPr>
        <w:rPr>
          <w:rFonts w:asciiTheme="minorHAnsi" w:eastAsia="Times New Roman" w:hAnsiTheme="minorHAnsi" w:cstheme="minorHAnsi"/>
          <w:szCs w:val="24"/>
          <w:lang w:val="ro-RO"/>
        </w:rPr>
      </w:pPr>
    </w:p>
    <w:p w14:paraId="5553AD04" w14:textId="77777777" w:rsidR="00F16484" w:rsidRPr="00764AC0" w:rsidRDefault="00F16484" w:rsidP="00F16484">
      <w:pPr>
        <w:pStyle w:val="ListParagraph"/>
        <w:numPr>
          <w:ilvl w:val="0"/>
          <w:numId w:val="33"/>
        </w:numPr>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Alte cheltuieli, includ:</w:t>
      </w:r>
    </w:p>
    <w:p w14:paraId="062168D8" w14:textId="77777777" w:rsidR="00F16484" w:rsidRPr="00764AC0" w:rsidRDefault="00F16484" w:rsidP="00F16484">
      <w:pPr>
        <w:numPr>
          <w:ilvl w:val="0"/>
          <w:numId w:val="29"/>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organizarea de șantier - cheltuieli cu lucrări de construcții și instalații aferente organizării de șantier, cheltuieli conexe organizării de șantier;</w:t>
      </w:r>
    </w:p>
    <w:p w14:paraId="4ABFD9A5" w14:textId="77777777" w:rsidR="00F16484" w:rsidRPr="00764AC0" w:rsidRDefault="00F16484" w:rsidP="00F16484">
      <w:pPr>
        <w:numPr>
          <w:ilvl w:val="0"/>
          <w:numId w:val="29"/>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lastRenderedPageBreak/>
        <w:t>comisioane, cote și taxe - cota aferentă Inspectoratului de Stat în Construcții pentru controlul calității lucrărilor de construcții, cota pentru controlul statului în amenajarea teritoriului, urbanism și pentru autorizarea lucrărilor de construcții, cota aferentă Casei Sociale a Constructorilor, taxe pentru acorduri, avize și autorizația de construire/desființare;</w:t>
      </w:r>
    </w:p>
    <w:p w14:paraId="46D2AE52" w14:textId="77777777" w:rsidR="00F16484" w:rsidRPr="00764AC0" w:rsidRDefault="00F16484" w:rsidP="00F16484">
      <w:pPr>
        <w:numPr>
          <w:ilvl w:val="0"/>
          <w:numId w:val="29"/>
        </w:num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 xml:space="preserve">cheltuieli diverse și neprevăzute - se consideră eligibile dacă sunt detaliate corespunzător prin documente justificative și doar în limita a 10% din valoarea eligibilă a cheltuielilor eligibile prevăzute la </w:t>
      </w:r>
      <w:r w:rsidR="008369C1" w:rsidRPr="00764AC0">
        <w:rPr>
          <w:rFonts w:asciiTheme="minorHAnsi" w:eastAsia="Times New Roman" w:hAnsiTheme="minorHAnsi" w:cstheme="minorHAnsi"/>
          <w:szCs w:val="24"/>
          <w:lang w:val="ro-RO"/>
        </w:rPr>
        <w:t xml:space="preserve">capitolul </w:t>
      </w:r>
      <w:r w:rsidRPr="00764AC0">
        <w:rPr>
          <w:rFonts w:asciiTheme="minorHAnsi" w:eastAsia="Times New Roman" w:hAnsiTheme="minorHAnsi" w:cstheme="minorHAnsi"/>
          <w:szCs w:val="24"/>
          <w:lang w:val="ro-RO"/>
        </w:rPr>
        <w:t>c).</w:t>
      </w:r>
    </w:p>
    <w:p w14:paraId="4EB4A410" w14:textId="77777777" w:rsidR="00764AC0" w:rsidRPr="00764AC0" w:rsidRDefault="00764AC0" w:rsidP="00764AC0">
      <w:pPr>
        <w:spacing w:line="276" w:lineRule="auto"/>
        <w:ind w:left="720"/>
        <w:rPr>
          <w:rFonts w:asciiTheme="minorHAnsi" w:eastAsia="Times New Roman" w:hAnsiTheme="minorHAnsi" w:cstheme="minorHAnsi"/>
          <w:szCs w:val="24"/>
          <w:lang w:val="ro-RO"/>
        </w:rPr>
      </w:pPr>
    </w:p>
    <w:p w14:paraId="390F128A" w14:textId="77777777" w:rsidR="00764AC0" w:rsidRPr="00764AC0" w:rsidRDefault="00764AC0" w:rsidP="00764AC0">
      <w:pPr>
        <w:spacing w:line="276" w:lineRule="auto"/>
        <w:ind w:left="720"/>
        <w:rPr>
          <w:rFonts w:asciiTheme="minorHAnsi" w:eastAsia="Times New Roman" w:hAnsiTheme="minorHAnsi" w:cstheme="minorHAnsi"/>
          <w:szCs w:val="24"/>
          <w:lang w:val="ro-RO"/>
        </w:rPr>
      </w:pPr>
    </w:p>
    <w:p w14:paraId="1B764C85" w14:textId="77777777" w:rsidR="00F16484" w:rsidRPr="00764AC0" w:rsidRDefault="00C815E8" w:rsidP="00F16484">
      <w:pPr>
        <w:pStyle w:val="ListParagraph"/>
        <w:widowControl w:val="0"/>
        <w:spacing w:after="80" w:line="240" w:lineRule="auto"/>
        <w:ind w:left="0"/>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În conformitate cu prevederile HG 873/2022:</w:t>
      </w:r>
    </w:p>
    <w:p w14:paraId="24623DCB" w14:textId="77777777" w:rsidR="008369C1" w:rsidRPr="00764AC0" w:rsidRDefault="00C815E8" w:rsidP="008369C1">
      <w:pPr>
        <w:pStyle w:val="ListParagraph"/>
        <w:spacing w:after="80"/>
        <w:ind w:left="0"/>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 xml:space="preserve">(1) </w:t>
      </w:r>
      <w:r w:rsidR="008369C1" w:rsidRPr="00764AC0">
        <w:rPr>
          <w:rFonts w:asciiTheme="minorHAnsi" w:eastAsia="Times New Roman" w:hAnsiTheme="minorHAnsi" w:cstheme="minorHAnsi"/>
          <w:szCs w:val="24"/>
          <w:lang w:val="ro-RO"/>
        </w:rPr>
        <w:t>În aplicarea excepției prevăzute la art. 64 alin. (1) lit. (c) pct. (i) din Regulamentul (UE) 2021/1.060, cheltuiala cu taxa pe valoare adăugată este eligibilă dacă este aferentă unor cheltuieli eligibile efectuate în cadrul proiectelor finanțate din fondurile prevăzute la art. 1 alin. (1) și dacă nu este finanțată și din alte fonduri publice.</w:t>
      </w:r>
    </w:p>
    <w:p w14:paraId="67E9666A" w14:textId="77777777" w:rsidR="008369C1" w:rsidRPr="00764AC0" w:rsidRDefault="008369C1" w:rsidP="008369C1">
      <w:pPr>
        <w:pStyle w:val="ListParagraph"/>
        <w:spacing w:after="80"/>
        <w:ind w:left="0"/>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(2) În aplicarea excepției prevăzute la art. 64 alin. (1) lit. (c) pct. (ii) din Regulamentul (UE) 2021/1.060, cheltuiala cu taxa pe valoare adăugată este eligibilă dacă este aferentă unor cheltuieli eligibile efectuate în cadrul proiectelor finanțate din fondurile prevăzute la art. 1 alin. (1), dacă este nerecuperabilă, potrivit legii.</w:t>
      </w:r>
    </w:p>
    <w:p w14:paraId="000AF044" w14:textId="77777777" w:rsidR="008369C1" w:rsidRPr="00764AC0" w:rsidRDefault="008369C1" w:rsidP="008369C1">
      <w:pPr>
        <w:pStyle w:val="ListParagraph"/>
        <w:widowControl w:val="0"/>
        <w:spacing w:after="80" w:line="240" w:lineRule="auto"/>
        <w:ind w:left="0"/>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(3) Instrucțiunile de aplicare a prevederilor alin. (1) și (2) se aprobă prin ordin comun al ministrului investițiilor și proiectelor europene și al ministrului finanțelor.</w:t>
      </w:r>
    </w:p>
    <w:p w14:paraId="3EB00891" w14:textId="77777777" w:rsidR="008369C1" w:rsidRPr="00764AC0" w:rsidRDefault="008369C1" w:rsidP="00F16484">
      <w:pPr>
        <w:pStyle w:val="ListParagraph"/>
        <w:widowControl w:val="0"/>
        <w:spacing w:after="80" w:line="240" w:lineRule="auto"/>
        <w:ind w:left="0"/>
        <w:rPr>
          <w:rFonts w:asciiTheme="minorHAnsi" w:eastAsia="Times New Roman" w:hAnsiTheme="minorHAnsi" w:cstheme="minorHAnsi"/>
          <w:szCs w:val="24"/>
          <w:lang w:val="ro-RO"/>
        </w:rPr>
      </w:pPr>
    </w:p>
    <w:p w14:paraId="02456E6F" w14:textId="61F4EC79" w:rsidR="00F16484" w:rsidRPr="00764AC0" w:rsidRDefault="00F16484" w:rsidP="00F16484">
      <w:pPr>
        <w:pStyle w:val="ListParagraph"/>
        <w:widowControl w:val="0"/>
        <w:spacing w:after="80" w:line="240" w:lineRule="auto"/>
        <w:ind w:left="0"/>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Orice alte cheltuieli sunt considerate neeligibile. Cu titlu exemplificativ și nu limitativ, sunt neeligibile:</w:t>
      </w:r>
    </w:p>
    <w:p w14:paraId="3CAA4B93" w14:textId="77777777" w:rsidR="00B56F4A" w:rsidRPr="00764AC0" w:rsidRDefault="00B56F4A"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a.</w:t>
      </w:r>
      <w:r w:rsidRPr="00764AC0">
        <w:rPr>
          <w:rFonts w:asciiTheme="minorHAnsi" w:eastAsia="Times New Roman" w:hAnsiTheme="minorHAnsi" w:cstheme="minorHAnsi"/>
          <w:szCs w:val="24"/>
          <w:lang w:val="ro-RO"/>
        </w:rPr>
        <w:tab/>
        <w:t xml:space="preserve">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w:t>
      </w:r>
      <w:r w:rsidR="00F67782" w:rsidRPr="00764AC0">
        <w:rPr>
          <w:rFonts w:asciiTheme="minorHAnsi" w:eastAsia="Times New Roman" w:hAnsiTheme="minorHAnsi" w:cstheme="minorHAnsi"/>
          <w:szCs w:val="24"/>
          <w:lang w:val="ro-RO"/>
        </w:rPr>
        <w:t>Fondul pentru o tranziție justă</w:t>
      </w:r>
      <w:r w:rsidRPr="00764AC0">
        <w:rPr>
          <w:rFonts w:asciiTheme="minorHAnsi" w:eastAsia="Times New Roman" w:hAnsiTheme="minorHAnsi" w:cstheme="minorHAnsi"/>
          <w:szCs w:val="24"/>
          <w:lang w:val="ro-RO"/>
        </w:rPr>
        <w:tab/>
      </w:r>
      <w:r w:rsidRPr="00764AC0">
        <w:rPr>
          <w:rFonts w:asciiTheme="minorHAnsi" w:eastAsia="Times New Roman" w:hAnsiTheme="minorHAnsi" w:cstheme="minorHAnsi"/>
          <w:szCs w:val="24"/>
          <w:lang w:val="ro-RO"/>
        </w:rPr>
        <w:tab/>
      </w:r>
      <w:r w:rsidRPr="00764AC0">
        <w:rPr>
          <w:rFonts w:asciiTheme="minorHAnsi" w:eastAsia="Times New Roman" w:hAnsiTheme="minorHAnsi" w:cstheme="minorHAnsi"/>
          <w:szCs w:val="24"/>
          <w:lang w:val="ro-RO"/>
        </w:rPr>
        <w:tab/>
      </w:r>
      <w:r w:rsidRPr="00764AC0">
        <w:rPr>
          <w:rFonts w:asciiTheme="minorHAnsi" w:eastAsia="Times New Roman" w:hAnsiTheme="minorHAnsi" w:cstheme="minorHAnsi"/>
          <w:szCs w:val="24"/>
          <w:lang w:val="ro-RO"/>
        </w:rPr>
        <w:tab/>
      </w:r>
    </w:p>
    <w:p w14:paraId="6C222988" w14:textId="77777777" w:rsidR="00B56F4A" w:rsidRPr="00764AC0" w:rsidRDefault="00B56F4A"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b.</w:t>
      </w:r>
      <w:r w:rsidRPr="00764AC0">
        <w:rPr>
          <w:rFonts w:asciiTheme="minorHAnsi" w:eastAsia="Times New Roman" w:hAnsiTheme="minorHAnsi" w:cstheme="minorHAnsi"/>
          <w:szCs w:val="24"/>
          <w:lang w:val="ro-RO"/>
        </w:rPr>
        <w:tab/>
        <w:t>cheltuielile privind costurile de funcționare și întreținere a obiectivelor finanțate prin proiect (cheltuielile pentru probe tehnologice și teste și predare la beneficiar se vor încadra în buget pe linia bugetară Construcții și instalații (ca si cheltuieli neeligibil</w:t>
      </w:r>
      <w:r w:rsidR="00F67782" w:rsidRPr="00764AC0">
        <w:rPr>
          <w:rFonts w:asciiTheme="minorHAnsi" w:eastAsia="Times New Roman" w:hAnsiTheme="minorHAnsi" w:cstheme="minorHAnsi"/>
          <w:szCs w:val="24"/>
          <w:lang w:val="ro-RO"/>
        </w:rPr>
        <w:t>e))</w:t>
      </w:r>
      <w:r w:rsidRPr="00764AC0">
        <w:rPr>
          <w:rFonts w:asciiTheme="minorHAnsi" w:eastAsia="Times New Roman" w:hAnsiTheme="minorHAnsi" w:cstheme="minorHAnsi"/>
          <w:szCs w:val="24"/>
          <w:lang w:val="ro-RO"/>
        </w:rPr>
        <w:tab/>
      </w:r>
      <w:r w:rsidRPr="00764AC0">
        <w:rPr>
          <w:rFonts w:asciiTheme="minorHAnsi" w:eastAsia="Times New Roman" w:hAnsiTheme="minorHAnsi" w:cstheme="minorHAnsi"/>
          <w:szCs w:val="24"/>
          <w:lang w:val="ro-RO"/>
        </w:rPr>
        <w:tab/>
      </w:r>
      <w:r w:rsidRPr="00764AC0">
        <w:rPr>
          <w:rFonts w:asciiTheme="minorHAnsi" w:eastAsia="Times New Roman" w:hAnsiTheme="minorHAnsi" w:cstheme="minorHAnsi"/>
          <w:szCs w:val="24"/>
          <w:lang w:val="ro-RO"/>
        </w:rPr>
        <w:tab/>
      </w:r>
      <w:r w:rsidRPr="00764AC0">
        <w:rPr>
          <w:rFonts w:asciiTheme="minorHAnsi" w:eastAsia="Times New Roman" w:hAnsiTheme="minorHAnsi" w:cstheme="minorHAnsi"/>
          <w:szCs w:val="24"/>
          <w:lang w:val="ro-RO"/>
        </w:rPr>
        <w:tab/>
      </w:r>
    </w:p>
    <w:p w14:paraId="75A04329" w14:textId="77777777" w:rsidR="00B56F4A" w:rsidRPr="00764AC0" w:rsidRDefault="00F67782"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c</w:t>
      </w:r>
      <w:r w:rsidR="00B56F4A" w:rsidRPr="00764AC0">
        <w:rPr>
          <w:rFonts w:asciiTheme="minorHAnsi" w:eastAsia="Times New Roman" w:hAnsiTheme="minorHAnsi" w:cstheme="minorHAnsi"/>
          <w:szCs w:val="24"/>
          <w:lang w:val="ro-RO"/>
        </w:rPr>
        <w:t>.</w:t>
      </w:r>
      <w:r w:rsidR="00B56F4A" w:rsidRPr="00764AC0">
        <w:rPr>
          <w:rFonts w:asciiTheme="minorHAnsi" w:eastAsia="Times New Roman" w:hAnsiTheme="minorHAnsi" w:cstheme="minorHAnsi"/>
          <w:szCs w:val="24"/>
          <w:lang w:val="ro-RO"/>
        </w:rPr>
        <w:tab/>
        <w:t>cheltuielile financiare, respectiv prime de asigurare, taxe, comisioane, rata</w:t>
      </w:r>
      <w:r w:rsidRPr="00764AC0">
        <w:rPr>
          <w:rFonts w:asciiTheme="minorHAnsi" w:eastAsia="Times New Roman" w:hAnsiTheme="minorHAnsi" w:cstheme="minorHAnsi"/>
          <w:szCs w:val="24"/>
          <w:lang w:val="ro-RO"/>
        </w:rPr>
        <w:t xml:space="preserve"> și dobânzi aferente creditelor</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203D665F" w14:textId="77777777" w:rsidR="00B56F4A" w:rsidRPr="00764AC0" w:rsidRDefault="00F67782"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d.</w:t>
      </w:r>
      <w:r w:rsidRPr="00764AC0">
        <w:rPr>
          <w:rFonts w:asciiTheme="minorHAnsi" w:eastAsia="Times New Roman" w:hAnsiTheme="minorHAnsi" w:cstheme="minorHAnsi"/>
          <w:szCs w:val="24"/>
          <w:lang w:val="ro-RO"/>
        </w:rPr>
        <w:tab/>
        <w:t>contribuția în natură</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6E8D0255" w14:textId="0C20BF24" w:rsidR="00B56F4A" w:rsidRPr="00764AC0" w:rsidRDefault="00F67782"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e</w:t>
      </w:r>
      <w:r w:rsidR="00B56F4A" w:rsidRPr="00764AC0">
        <w:rPr>
          <w:rFonts w:asciiTheme="minorHAnsi" w:eastAsia="Times New Roman" w:hAnsiTheme="minorHAnsi" w:cstheme="minorHAnsi"/>
          <w:szCs w:val="24"/>
          <w:lang w:val="ro-RO"/>
        </w:rPr>
        <w:t xml:space="preserve">. </w:t>
      </w:r>
      <w:r w:rsidR="00764AC0"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amortizarea</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329F5D15" w14:textId="77777777" w:rsidR="00B56F4A" w:rsidRPr="00764AC0" w:rsidRDefault="00F67782"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f.</w:t>
      </w:r>
      <w:r w:rsidR="00B56F4A" w:rsidRPr="00764AC0">
        <w:rPr>
          <w:rFonts w:asciiTheme="minorHAnsi" w:eastAsia="Times New Roman" w:hAnsiTheme="minorHAnsi" w:cstheme="minorHAnsi"/>
          <w:szCs w:val="24"/>
          <w:lang w:val="ro-RO"/>
        </w:rPr>
        <w:tab/>
        <w:t>ch</w:t>
      </w:r>
      <w:r w:rsidRPr="00764AC0">
        <w:rPr>
          <w:rFonts w:asciiTheme="minorHAnsi" w:eastAsia="Times New Roman" w:hAnsiTheme="minorHAnsi" w:cstheme="minorHAnsi"/>
          <w:szCs w:val="24"/>
          <w:lang w:val="ro-RO"/>
        </w:rPr>
        <w:t xml:space="preserve">eltuielile cu leasingul </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26C2BF2E" w14:textId="77777777" w:rsidR="00B56F4A" w:rsidRPr="00764AC0" w:rsidRDefault="00F67782"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g.</w:t>
      </w:r>
      <w:r w:rsidR="00B56F4A" w:rsidRPr="00764AC0">
        <w:rPr>
          <w:rFonts w:asciiTheme="minorHAnsi" w:eastAsia="Times New Roman" w:hAnsiTheme="minorHAnsi" w:cstheme="minorHAnsi"/>
          <w:szCs w:val="24"/>
          <w:lang w:val="ro-RO"/>
        </w:rPr>
        <w:tab/>
        <w:t>cheltuielile privind achiziţia de d</w:t>
      </w:r>
      <w:r w:rsidRPr="00764AC0">
        <w:rPr>
          <w:rFonts w:asciiTheme="minorHAnsi" w:eastAsia="Times New Roman" w:hAnsiTheme="minorHAnsi" w:cstheme="minorHAnsi"/>
          <w:szCs w:val="24"/>
          <w:lang w:val="ro-RO"/>
        </w:rPr>
        <w:t>otări / echipamente second-hand</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182D054E" w14:textId="77777777" w:rsidR="00B56F4A" w:rsidRPr="00764AC0" w:rsidRDefault="00F67782" w:rsidP="00B56F4A">
      <w:pPr>
        <w:spacing w:line="276" w:lineRule="auto"/>
        <w:rPr>
          <w:rFonts w:asciiTheme="minorHAnsi" w:eastAsia="Times New Roman" w:hAnsiTheme="minorHAnsi" w:cstheme="minorHAnsi"/>
          <w:szCs w:val="24"/>
          <w:lang w:val="ro-RO"/>
        </w:rPr>
      </w:pPr>
      <w:r w:rsidRPr="00764AC0">
        <w:rPr>
          <w:rFonts w:asciiTheme="minorHAnsi" w:eastAsia="Times New Roman" w:hAnsiTheme="minorHAnsi" w:cstheme="minorHAnsi"/>
          <w:szCs w:val="24"/>
          <w:lang w:val="ro-RO"/>
        </w:rPr>
        <w:t>h.</w:t>
      </w:r>
      <w:r w:rsidR="00B56F4A" w:rsidRPr="00764AC0">
        <w:rPr>
          <w:rFonts w:asciiTheme="minorHAnsi" w:eastAsia="Times New Roman" w:hAnsiTheme="minorHAnsi" w:cstheme="minorHAnsi"/>
          <w:szCs w:val="24"/>
          <w:lang w:val="ro-RO"/>
        </w:rPr>
        <w:tab/>
        <w:t>amenzi, penalităţi şi c</w:t>
      </w:r>
      <w:r w:rsidRPr="00764AC0">
        <w:rPr>
          <w:rFonts w:asciiTheme="minorHAnsi" w:eastAsia="Times New Roman" w:hAnsiTheme="minorHAnsi" w:cstheme="minorHAnsi"/>
          <w:szCs w:val="24"/>
          <w:lang w:val="ro-RO"/>
        </w:rPr>
        <w:t>heltuieli de judecată, dobânzi</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123140A7" w14:textId="3B0EC156" w:rsidR="00B56F4A" w:rsidRPr="00764AC0" w:rsidRDefault="00764AC0" w:rsidP="00B56F4A">
      <w:pPr>
        <w:spacing w:line="276" w:lineRule="auto"/>
        <w:rPr>
          <w:rFonts w:asciiTheme="minorHAnsi" w:eastAsia="Times New Roman" w:hAnsiTheme="minorHAnsi" w:cstheme="minorHAnsi"/>
          <w:szCs w:val="24"/>
          <w:lang w:val="ro-RO"/>
        </w:rPr>
      </w:pPr>
      <w:r>
        <w:rPr>
          <w:rFonts w:asciiTheme="minorHAnsi" w:eastAsia="Times New Roman" w:hAnsiTheme="minorHAnsi" w:cstheme="minorHAnsi"/>
          <w:szCs w:val="24"/>
          <w:lang w:val="ro-RO"/>
        </w:rPr>
        <w:t>g</w:t>
      </w:r>
      <w:r w:rsidR="00B56F4A" w:rsidRPr="00764AC0">
        <w:rPr>
          <w:rFonts w:asciiTheme="minorHAnsi" w:eastAsia="Times New Roman" w:hAnsiTheme="minorHAnsi" w:cstheme="minorHAnsi"/>
          <w:szCs w:val="24"/>
          <w:lang w:val="ro-RO"/>
        </w:rPr>
        <w:t xml:space="preserve">. </w:t>
      </w:r>
      <w:r w:rsidR="00C815E8" w:rsidRPr="00764AC0">
        <w:rPr>
          <w:rFonts w:asciiTheme="minorHAnsi" w:eastAsia="Times New Roman" w:hAnsiTheme="minorHAnsi" w:cstheme="minorHAnsi"/>
          <w:szCs w:val="24"/>
          <w:lang w:val="ro-RO"/>
        </w:rPr>
        <w:t xml:space="preserve">    </w:t>
      </w:r>
      <w:r>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cheltuieli care depașesc limitele procentuale prevăzute în ghid</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p>
    <w:p w14:paraId="7919EEE8" w14:textId="03CCF45F" w:rsidR="003169DF" w:rsidRPr="00764AC0" w:rsidRDefault="00764AC0" w:rsidP="00B56F4A">
      <w:pPr>
        <w:spacing w:line="276" w:lineRule="auto"/>
        <w:rPr>
          <w:rFonts w:ascii="Times New Roman" w:eastAsia="Times New Roman" w:hAnsi="Times New Roman" w:cs="Times New Roman"/>
          <w:szCs w:val="24"/>
          <w:lang w:val="ro-RO"/>
        </w:rPr>
      </w:pPr>
      <w:r>
        <w:rPr>
          <w:rFonts w:asciiTheme="minorHAnsi" w:eastAsia="Times New Roman" w:hAnsiTheme="minorHAnsi" w:cstheme="minorHAnsi"/>
          <w:szCs w:val="24"/>
          <w:lang w:val="ro-RO"/>
        </w:rPr>
        <w:t>h</w:t>
      </w:r>
      <w:r w:rsidR="00B56F4A" w:rsidRPr="00764AC0">
        <w:rPr>
          <w:rFonts w:asciiTheme="minorHAnsi" w:eastAsia="Times New Roman" w:hAnsiTheme="minorHAnsi" w:cstheme="minorHAnsi"/>
          <w:szCs w:val="24"/>
          <w:lang w:val="ro-RO"/>
        </w:rPr>
        <w:t xml:space="preserve">. </w:t>
      </w:r>
      <w:r w:rsidR="00C815E8" w:rsidRPr="00764AC0">
        <w:rPr>
          <w:rFonts w:asciiTheme="minorHAnsi" w:eastAsia="Times New Roman" w:hAnsiTheme="minorHAnsi" w:cstheme="minorHAnsi"/>
          <w:szCs w:val="24"/>
          <w:lang w:val="ro-RO"/>
        </w:rPr>
        <w:t xml:space="preserve">         </w:t>
      </w:r>
      <w:r w:rsidR="00B56F4A" w:rsidRPr="00764AC0">
        <w:rPr>
          <w:rFonts w:asciiTheme="minorHAnsi" w:eastAsia="Times New Roman" w:hAnsiTheme="minorHAnsi" w:cstheme="minorHAnsi"/>
          <w:szCs w:val="24"/>
          <w:lang w:val="ro-RO"/>
        </w:rPr>
        <w:t>cheltuieli cu auditul</w:t>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heme="minorHAnsi" w:eastAsia="Times New Roman" w:hAnsiTheme="minorHAnsi" w:cstheme="minorHAnsi"/>
          <w:szCs w:val="24"/>
          <w:lang w:val="ro-RO"/>
        </w:rPr>
        <w:tab/>
      </w:r>
      <w:r w:rsidR="00B56F4A" w:rsidRPr="00764AC0">
        <w:rPr>
          <w:rFonts w:ascii="Times New Roman" w:eastAsia="Times New Roman" w:hAnsi="Times New Roman" w:cs="Times New Roman"/>
          <w:szCs w:val="24"/>
          <w:lang w:val="ro-RO"/>
        </w:rPr>
        <w:tab/>
      </w:r>
    </w:p>
    <w:sectPr w:rsidR="003169DF" w:rsidRPr="00764AC0" w:rsidSect="000F3EF5">
      <w:headerReference w:type="even" r:id="rId12"/>
      <w:headerReference w:type="default" r:id="rId13"/>
      <w:footerReference w:type="even" r:id="rId14"/>
      <w:footerReference w:type="default" r:id="rId15"/>
      <w:headerReference w:type="first" r:id="rId16"/>
      <w:footerReference w:type="first" r:id="rId17"/>
      <w:pgSz w:w="11900" w:h="16840"/>
      <w:pgMar w:top="1440" w:right="1080" w:bottom="1440" w:left="1080" w:header="0" w:footer="144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BCE27" w14:textId="77777777" w:rsidR="00127CC0" w:rsidRDefault="00127CC0">
      <w:r>
        <w:separator/>
      </w:r>
    </w:p>
  </w:endnote>
  <w:endnote w:type="continuationSeparator" w:id="0">
    <w:p w14:paraId="434290B0" w14:textId="77777777" w:rsidR="00127CC0" w:rsidRDefault="00127CC0">
      <w:r>
        <w:continuationSeparator/>
      </w:r>
    </w:p>
  </w:endnote>
  <w:endnote w:type="continuationNotice" w:id="1">
    <w:p w14:paraId="2F1FE135" w14:textId="77777777" w:rsidR="00127CC0" w:rsidRDefault="00127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2ADB3" w14:textId="77777777" w:rsidR="00124703" w:rsidRDefault="00A47A70">
    <w:pPr>
      <w:pBdr>
        <w:top w:val="nil"/>
        <w:left w:val="nil"/>
        <w:bottom w:val="nil"/>
        <w:right w:val="nil"/>
        <w:between w:val="nil"/>
      </w:pBdr>
      <w:tabs>
        <w:tab w:val="center" w:pos="4320"/>
        <w:tab w:val="right" w:pos="8640"/>
      </w:tabs>
      <w:jc w:val="right"/>
      <w:rPr>
        <w:color w:val="000000"/>
        <w:szCs w:val="24"/>
      </w:rPr>
    </w:pPr>
    <w:r>
      <w:rPr>
        <w:color w:val="000000"/>
        <w:szCs w:val="24"/>
      </w:rPr>
      <w:fldChar w:fldCharType="begin"/>
    </w:r>
    <w:r w:rsidR="00124703">
      <w:rPr>
        <w:color w:val="000000"/>
        <w:szCs w:val="24"/>
      </w:rPr>
      <w:instrText>PAGE</w:instrText>
    </w:r>
    <w:r>
      <w:rPr>
        <w:color w:val="000000"/>
        <w:szCs w:val="24"/>
      </w:rPr>
      <w:fldChar w:fldCharType="end"/>
    </w:r>
  </w:p>
  <w:p w14:paraId="346E6666" w14:textId="77777777" w:rsidR="00124703" w:rsidRDefault="00124703">
    <w:pPr>
      <w:pBdr>
        <w:top w:val="nil"/>
        <w:left w:val="nil"/>
        <w:bottom w:val="nil"/>
        <w:right w:val="nil"/>
        <w:between w:val="nil"/>
      </w:pBdr>
      <w:tabs>
        <w:tab w:val="center" w:pos="4320"/>
        <w:tab w:val="right" w:pos="8640"/>
      </w:tabs>
      <w:ind w:right="360"/>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D419" w14:textId="77777777" w:rsidR="00124703" w:rsidRDefault="00A47A70">
    <w:pPr>
      <w:rPr>
        <w:rFonts w:ascii="Times New Roman" w:eastAsia="Times New Roman" w:hAnsi="Times New Roman" w:cs="Times New Roman"/>
      </w:rPr>
    </w:pPr>
    <w:r>
      <w:rPr>
        <w:rFonts w:ascii="Times New Roman" w:eastAsia="Times New Roman" w:hAnsi="Times New Roman" w:cs="Times New Roman"/>
      </w:rPr>
      <w:fldChar w:fldCharType="begin"/>
    </w:r>
    <w:r w:rsidR="00124703">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695B50">
      <w:rPr>
        <w:rFonts w:ascii="Times New Roman" w:eastAsia="Times New Roman" w:hAnsi="Times New Roman" w:cs="Times New Roman"/>
        <w:noProof/>
      </w:rPr>
      <w:t>3</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B7CE" w14:textId="77777777" w:rsidR="00882331" w:rsidRDefault="00882331" w:rsidP="00882331">
    <w:pPr>
      <w:tabs>
        <w:tab w:val="center" w:pos="4513"/>
        <w:tab w:val="right" w:pos="9026"/>
      </w:tabs>
      <w:rPr>
        <w:szCs w:val="24"/>
      </w:rPr>
    </w:pPr>
  </w:p>
  <w:p w14:paraId="1E735924" w14:textId="76ECBC39" w:rsidR="00882331" w:rsidRDefault="00882331" w:rsidP="00882331">
    <w:pPr>
      <w:tabs>
        <w:tab w:val="center" w:pos="4513"/>
        <w:tab w:val="right" w:pos="9026"/>
      </w:tabs>
    </w:pPr>
    <w:r>
      <w:rPr>
        <w:rFonts w:ascii="Trebuchet MS" w:eastAsia="Times New Roman" w:hAnsi="Trebuchet MS"/>
        <w:noProof/>
      </w:rPr>
      <w:drawing>
        <wp:anchor distT="0" distB="0" distL="114300" distR="114300" simplePos="0" relativeHeight="251658752" behindDoc="0" locked="0" layoutInCell="1" allowOverlap="1" wp14:anchorId="4515E24F" wp14:editId="40041029">
          <wp:simplePos x="0" y="0"/>
          <wp:positionH relativeFrom="margin">
            <wp:align>center</wp:align>
          </wp:positionH>
          <wp:positionV relativeFrom="paragraph">
            <wp:posOffset>13335</wp:posOffset>
          </wp:positionV>
          <wp:extent cx="3654425" cy="237490"/>
          <wp:effectExtent l="0" t="0" r="0" b="0"/>
          <wp:wrapSquare wrapText="bothSides"/>
          <wp:docPr id="13651444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pic:spPr>
              </pic:pic>
            </a:graphicData>
          </a:graphic>
          <wp14:sizeRelH relativeFrom="page">
            <wp14:pctWidth>0</wp14:pctWidth>
          </wp14:sizeRelH>
          <wp14:sizeRelV relativeFrom="page">
            <wp14:pctHeight>0</wp14:pctHeight>
          </wp14:sizeRelV>
        </wp:anchor>
      </w:drawing>
    </w:r>
  </w:p>
  <w:p w14:paraId="4A2F84EE" w14:textId="77777777" w:rsidR="00882331" w:rsidRDefault="00882331" w:rsidP="00882331">
    <w:pPr>
      <w:tabs>
        <w:tab w:val="center" w:pos="4513"/>
        <w:tab w:val="right" w:pos="9026"/>
      </w:tabs>
      <w:rPr>
        <w:sz w:val="4"/>
      </w:rPr>
    </w:pPr>
  </w:p>
  <w:p w14:paraId="1C0B89E9" w14:textId="77777777" w:rsidR="00882331" w:rsidRDefault="00882331" w:rsidP="00882331">
    <w:pPr>
      <w:tabs>
        <w:tab w:val="center" w:pos="4513"/>
        <w:tab w:val="right" w:pos="9026"/>
      </w:tabs>
      <w:spacing w:after="60"/>
      <w:jc w:val="center"/>
      <w:rPr>
        <w:b/>
        <w:color w:val="002060"/>
        <w:sz w:val="28"/>
        <w:szCs w:val="28"/>
      </w:rPr>
    </w:pPr>
    <w:proofErr w:type="gramStart"/>
    <w:r>
      <w:rPr>
        <w:b/>
        <w:noProof/>
        <w:color w:val="002060"/>
        <w:sz w:val="28"/>
        <w:szCs w:val="28"/>
        <w:lang w:eastAsia="ro-RO"/>
      </w:rPr>
      <w:t>www.regionordvest.ro</w:t>
    </w:r>
    <w:r>
      <w:rPr>
        <w:b/>
        <w:color w:val="002060"/>
        <w:sz w:val="28"/>
        <w:szCs w:val="28"/>
      </w:rPr>
      <w:t xml:space="preserve">  I</w:t>
    </w:r>
    <w:proofErr w:type="gramEnd"/>
    <w:r>
      <w:rPr>
        <w:b/>
        <w:color w:val="002060"/>
        <w:sz w:val="28"/>
        <w:szCs w:val="28"/>
      </w:rPr>
      <w:t xml:space="preserve">  www.nord-vest.ro</w:t>
    </w:r>
  </w:p>
  <w:p w14:paraId="1DAD3A0F" w14:textId="77777777" w:rsidR="00124703" w:rsidRPr="00882331" w:rsidRDefault="00124703" w:rsidP="00882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2AF24" w14:textId="77777777" w:rsidR="00127CC0" w:rsidRDefault="00127CC0">
      <w:r>
        <w:separator/>
      </w:r>
    </w:p>
  </w:footnote>
  <w:footnote w:type="continuationSeparator" w:id="0">
    <w:p w14:paraId="732D3CC0" w14:textId="77777777" w:rsidR="00127CC0" w:rsidRDefault="00127CC0">
      <w:r>
        <w:continuationSeparator/>
      </w:r>
    </w:p>
  </w:footnote>
  <w:footnote w:type="continuationNotice" w:id="1">
    <w:p w14:paraId="3FEE431E" w14:textId="77777777" w:rsidR="00127CC0" w:rsidRDefault="00127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9F064" w14:textId="77777777" w:rsidR="00124703" w:rsidRDefault="00124703">
    <w:pPr>
      <w:pBdr>
        <w:top w:val="nil"/>
        <w:left w:val="nil"/>
        <w:bottom w:val="nil"/>
        <w:right w:val="nil"/>
        <w:between w:val="nil"/>
      </w:pBdr>
      <w:tabs>
        <w:tab w:val="center" w:pos="4320"/>
        <w:tab w:val="right" w:pos="8640"/>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B4D9" w14:textId="77777777" w:rsidR="00124703" w:rsidRDefault="00124703">
    <w:pPr>
      <w:pBdr>
        <w:top w:val="nil"/>
        <w:left w:val="nil"/>
        <w:bottom w:val="nil"/>
        <w:right w:val="nil"/>
        <w:between w:val="nil"/>
      </w:pBdr>
      <w:tabs>
        <w:tab w:val="center" w:pos="4320"/>
        <w:tab w:val="right" w:pos="8640"/>
      </w:tabs>
    </w:pPr>
    <w:r>
      <w:t xml:space="preserve"> </w:t>
    </w:r>
  </w:p>
  <w:p w14:paraId="1B909857" w14:textId="77777777" w:rsidR="00124703" w:rsidRDefault="00124703">
    <w:pPr>
      <w:pBdr>
        <w:top w:val="nil"/>
        <w:left w:val="nil"/>
        <w:bottom w:val="nil"/>
        <w:right w:val="nil"/>
        <w:between w:val="nil"/>
      </w:pBdr>
      <w:tabs>
        <w:tab w:val="center" w:pos="4320"/>
        <w:tab w:val="right" w:pos="8640"/>
      </w:tabs>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93F7" w14:textId="2279D05B" w:rsidR="00124703" w:rsidRDefault="00124703">
    <w:pPr>
      <w:pBdr>
        <w:top w:val="nil"/>
        <w:left w:val="nil"/>
        <w:bottom w:val="nil"/>
        <w:right w:val="nil"/>
        <w:between w:val="nil"/>
      </w:pBdr>
      <w:tabs>
        <w:tab w:val="center" w:pos="4320"/>
        <w:tab w:val="right" w:pos="8640"/>
      </w:tabs>
      <w:rPr>
        <w:color w:val="000000"/>
        <w:szCs w:val="24"/>
      </w:rPr>
    </w:pPr>
  </w:p>
  <w:p w14:paraId="328A21B1" w14:textId="783B5292" w:rsidR="00882331" w:rsidRDefault="00882331">
    <w:pPr>
      <w:pBdr>
        <w:top w:val="nil"/>
        <w:left w:val="nil"/>
        <w:bottom w:val="nil"/>
        <w:right w:val="nil"/>
        <w:between w:val="nil"/>
      </w:pBdr>
      <w:tabs>
        <w:tab w:val="center" w:pos="4320"/>
        <w:tab w:val="right" w:pos="8640"/>
      </w:tabs>
      <w:rPr>
        <w:color w:val="000000"/>
        <w:szCs w:val="24"/>
      </w:rPr>
    </w:pPr>
    <w:r>
      <w:rPr>
        <w:noProof/>
      </w:rPr>
      <w:drawing>
        <wp:inline distT="0" distB="0" distL="0" distR="0" wp14:anchorId="16DBB1FD" wp14:editId="0547EFA3">
          <wp:extent cx="5731510" cy="622935"/>
          <wp:effectExtent l="0" t="0" r="2540" b="5715"/>
          <wp:docPr id="988699749" name="Picture 98869974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C56"/>
    <w:multiLevelType w:val="multilevel"/>
    <w:tmpl w:val="30CA3358"/>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ACF56D1"/>
    <w:multiLevelType w:val="hybridMultilevel"/>
    <w:tmpl w:val="3FBA30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C140AAD"/>
    <w:multiLevelType w:val="hybridMultilevel"/>
    <w:tmpl w:val="E7F2B3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D9D7129"/>
    <w:multiLevelType w:val="multilevel"/>
    <w:tmpl w:val="0C601692"/>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AD4468"/>
    <w:multiLevelType w:val="multilevel"/>
    <w:tmpl w:val="1BEED7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0C20F62"/>
    <w:multiLevelType w:val="multilevel"/>
    <w:tmpl w:val="AFAC0E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1081EF8"/>
    <w:multiLevelType w:val="multilevel"/>
    <w:tmpl w:val="959C16B6"/>
    <w:lvl w:ilvl="0">
      <w:start w:val="1"/>
      <w:numFmt w:val="lowerLetter"/>
      <w:lvlText w:val="%1)"/>
      <w:lvlJc w:val="left"/>
      <w:pPr>
        <w:ind w:left="765" w:hanging="405"/>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DC588F"/>
    <w:multiLevelType w:val="hybridMultilevel"/>
    <w:tmpl w:val="DF9E4AE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3893281"/>
    <w:multiLevelType w:val="multilevel"/>
    <w:tmpl w:val="6FB25E08"/>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9732DB"/>
    <w:multiLevelType w:val="multilevel"/>
    <w:tmpl w:val="850C84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A70637F"/>
    <w:multiLevelType w:val="multilevel"/>
    <w:tmpl w:val="9C9EE7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1E473366"/>
    <w:multiLevelType w:val="hybridMultilevel"/>
    <w:tmpl w:val="33C8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36DEC"/>
    <w:multiLevelType w:val="multilevel"/>
    <w:tmpl w:val="8AA432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D013EF5"/>
    <w:multiLevelType w:val="multilevel"/>
    <w:tmpl w:val="E20200E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C55681"/>
    <w:multiLevelType w:val="hybridMultilevel"/>
    <w:tmpl w:val="0514137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36726C8B"/>
    <w:multiLevelType w:val="hybridMultilevel"/>
    <w:tmpl w:val="C09833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39221D"/>
    <w:multiLevelType w:val="multilevel"/>
    <w:tmpl w:val="E49E2030"/>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EA62C7E"/>
    <w:multiLevelType w:val="hybridMultilevel"/>
    <w:tmpl w:val="FB9A10E6"/>
    <w:lvl w:ilvl="0" w:tplc="C1264BC8">
      <w:start w:val="1"/>
      <w:numFmt w:val="decimal"/>
      <w:lvlText w:val="%1."/>
      <w:lvlJc w:val="left"/>
      <w:pPr>
        <w:ind w:left="2160" w:hanging="360"/>
      </w:pPr>
      <w:rPr>
        <w:rFonts w:ascii="Times New Roman" w:eastAsia="Times New Roman"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FF42B19"/>
    <w:multiLevelType w:val="multilevel"/>
    <w:tmpl w:val="2F74E8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3FF56B7D"/>
    <w:multiLevelType w:val="multilevel"/>
    <w:tmpl w:val="F4C2613C"/>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4CB51D6"/>
    <w:multiLevelType w:val="hybridMultilevel"/>
    <w:tmpl w:val="11B0CF6A"/>
    <w:lvl w:ilvl="0" w:tplc="2270835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1D1D14"/>
    <w:multiLevelType w:val="multilevel"/>
    <w:tmpl w:val="A31C158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511A1671"/>
    <w:multiLevelType w:val="multilevel"/>
    <w:tmpl w:val="3260E6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58CD00C2"/>
    <w:multiLevelType w:val="multilevel"/>
    <w:tmpl w:val="667CFE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593B6298"/>
    <w:multiLevelType w:val="multilevel"/>
    <w:tmpl w:val="987427FC"/>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5A250535"/>
    <w:multiLevelType w:val="multilevel"/>
    <w:tmpl w:val="C0C4A278"/>
    <w:lvl w:ilvl="0">
      <w:start w:val="1"/>
      <w:numFmt w:val="lowerLetter"/>
      <w:lvlText w:val="%1)"/>
      <w:lvlJc w:val="left"/>
      <w:pPr>
        <w:ind w:left="720" w:hanging="360"/>
      </w:pPr>
      <w:rPr>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5BEC3734"/>
    <w:multiLevelType w:val="multilevel"/>
    <w:tmpl w:val="E39460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5D7A5BCC"/>
    <w:multiLevelType w:val="hybridMultilevel"/>
    <w:tmpl w:val="D53038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0055EBE"/>
    <w:multiLevelType w:val="multilevel"/>
    <w:tmpl w:val="F8D0FD08"/>
    <w:lvl w:ilvl="0">
      <w:start w:val="1"/>
      <w:numFmt w:val="lowerLetter"/>
      <w:lvlText w:val="%1)"/>
      <w:lvlJc w:val="left"/>
      <w:pPr>
        <w:ind w:left="720" w:hanging="360"/>
      </w:pPr>
      <w:rPr>
        <w:u w:val="none"/>
      </w:rPr>
    </w:lvl>
    <w:lvl w:ilvl="1">
      <w:start w:val="1"/>
      <w:numFmt w:val="lowerRoman"/>
      <w:pStyle w:val="StyleBefore2ptAfter2ptLinespacingExactly12pt1"/>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66B32EF2"/>
    <w:multiLevelType w:val="multilevel"/>
    <w:tmpl w:val="54E2D0A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0" w15:restartNumberingAfterBreak="0">
    <w:nsid w:val="6C6A6FE8"/>
    <w:multiLevelType w:val="multilevel"/>
    <w:tmpl w:val="D250DCE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708860F9"/>
    <w:multiLevelType w:val="multilevel"/>
    <w:tmpl w:val="5758301E"/>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744D74BF"/>
    <w:multiLevelType w:val="hybridMultilevel"/>
    <w:tmpl w:val="E3F6D972"/>
    <w:lvl w:ilvl="0" w:tplc="52168EE2">
      <w:start w:val="12"/>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3" w15:restartNumberingAfterBreak="0">
    <w:nsid w:val="790761FD"/>
    <w:multiLevelType w:val="multilevel"/>
    <w:tmpl w:val="FC12C3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418286179">
    <w:abstractNumId w:val="13"/>
  </w:num>
  <w:num w:numId="2" w16cid:durableId="935526619">
    <w:abstractNumId w:val="33"/>
  </w:num>
  <w:num w:numId="3" w16cid:durableId="891043408">
    <w:abstractNumId w:val="28"/>
  </w:num>
  <w:num w:numId="4" w16cid:durableId="1876188328">
    <w:abstractNumId w:val="25"/>
  </w:num>
  <w:num w:numId="5" w16cid:durableId="2002000242">
    <w:abstractNumId w:val="16"/>
  </w:num>
  <w:num w:numId="6" w16cid:durableId="1095982346">
    <w:abstractNumId w:val="30"/>
  </w:num>
  <w:num w:numId="7" w16cid:durableId="1893150331">
    <w:abstractNumId w:val="6"/>
  </w:num>
  <w:num w:numId="8" w16cid:durableId="2068720853">
    <w:abstractNumId w:val="18"/>
  </w:num>
  <w:num w:numId="9" w16cid:durableId="1533416413">
    <w:abstractNumId w:val="22"/>
  </w:num>
  <w:num w:numId="10" w16cid:durableId="1791246982">
    <w:abstractNumId w:val="8"/>
  </w:num>
  <w:num w:numId="11" w16cid:durableId="695082361">
    <w:abstractNumId w:val="12"/>
  </w:num>
  <w:num w:numId="12" w16cid:durableId="919942666">
    <w:abstractNumId w:val="19"/>
  </w:num>
  <w:num w:numId="13" w16cid:durableId="257294661">
    <w:abstractNumId w:val="4"/>
  </w:num>
  <w:num w:numId="14" w16cid:durableId="1608199594">
    <w:abstractNumId w:val="29"/>
  </w:num>
  <w:num w:numId="15" w16cid:durableId="1171605511">
    <w:abstractNumId w:val="9"/>
  </w:num>
  <w:num w:numId="16" w16cid:durableId="873810878">
    <w:abstractNumId w:val="21"/>
  </w:num>
  <w:num w:numId="17" w16cid:durableId="523905139">
    <w:abstractNumId w:val="7"/>
  </w:num>
  <w:num w:numId="18" w16cid:durableId="254629837">
    <w:abstractNumId w:val="2"/>
  </w:num>
  <w:num w:numId="19" w16cid:durableId="645667129">
    <w:abstractNumId w:val="14"/>
  </w:num>
  <w:num w:numId="20" w16cid:durableId="1389066032">
    <w:abstractNumId w:val="1"/>
  </w:num>
  <w:num w:numId="21" w16cid:durableId="2098670706">
    <w:abstractNumId w:val="27"/>
  </w:num>
  <w:num w:numId="22" w16cid:durableId="406877791">
    <w:abstractNumId w:val="10"/>
  </w:num>
  <w:num w:numId="23" w16cid:durableId="534973085">
    <w:abstractNumId w:val="26"/>
  </w:num>
  <w:num w:numId="24" w16cid:durableId="203451133">
    <w:abstractNumId w:val="32"/>
  </w:num>
  <w:num w:numId="25" w16cid:durableId="622003205">
    <w:abstractNumId w:val="17"/>
  </w:num>
  <w:num w:numId="26" w16cid:durableId="1932353095">
    <w:abstractNumId w:val="23"/>
  </w:num>
  <w:num w:numId="27" w16cid:durableId="1630892101">
    <w:abstractNumId w:val="3"/>
  </w:num>
  <w:num w:numId="28" w16cid:durableId="647973267">
    <w:abstractNumId w:val="31"/>
  </w:num>
  <w:num w:numId="29" w16cid:durableId="2127188957">
    <w:abstractNumId w:val="24"/>
  </w:num>
  <w:num w:numId="30" w16cid:durableId="20056267">
    <w:abstractNumId w:val="5"/>
  </w:num>
  <w:num w:numId="31" w16cid:durableId="640110979">
    <w:abstractNumId w:val="0"/>
  </w:num>
  <w:num w:numId="32" w16cid:durableId="537352210">
    <w:abstractNumId w:val="20"/>
  </w:num>
  <w:num w:numId="33" w16cid:durableId="712734178">
    <w:abstractNumId w:val="15"/>
  </w:num>
  <w:num w:numId="34" w16cid:durableId="1082335021">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164A6"/>
    <w:rsid w:val="00002928"/>
    <w:rsid w:val="00003BFB"/>
    <w:rsid w:val="000068F5"/>
    <w:rsid w:val="00011E5E"/>
    <w:rsid w:val="00014D21"/>
    <w:rsid w:val="00020508"/>
    <w:rsid w:val="0002599A"/>
    <w:rsid w:val="0002767D"/>
    <w:rsid w:val="00036772"/>
    <w:rsid w:val="00051F51"/>
    <w:rsid w:val="00053C23"/>
    <w:rsid w:val="0005658A"/>
    <w:rsid w:val="00083B15"/>
    <w:rsid w:val="000841A3"/>
    <w:rsid w:val="00087F4B"/>
    <w:rsid w:val="000A57BA"/>
    <w:rsid w:val="000A6BB6"/>
    <w:rsid w:val="000B3432"/>
    <w:rsid w:val="000E7EC9"/>
    <w:rsid w:val="000F2738"/>
    <w:rsid w:val="000F3EF5"/>
    <w:rsid w:val="0010590E"/>
    <w:rsid w:val="00111C74"/>
    <w:rsid w:val="00112BE7"/>
    <w:rsid w:val="0012323A"/>
    <w:rsid w:val="00124703"/>
    <w:rsid w:val="00124AB8"/>
    <w:rsid w:val="00127CC0"/>
    <w:rsid w:val="00133574"/>
    <w:rsid w:val="001347B9"/>
    <w:rsid w:val="00135922"/>
    <w:rsid w:val="00173C11"/>
    <w:rsid w:val="0018243C"/>
    <w:rsid w:val="001862DC"/>
    <w:rsid w:val="001915CB"/>
    <w:rsid w:val="001B2D96"/>
    <w:rsid w:val="001D0744"/>
    <w:rsid w:val="001E09BB"/>
    <w:rsid w:val="001F1D4F"/>
    <w:rsid w:val="001F355E"/>
    <w:rsid w:val="001F65D1"/>
    <w:rsid w:val="001F74B0"/>
    <w:rsid w:val="002100E3"/>
    <w:rsid w:val="002344D8"/>
    <w:rsid w:val="002413A7"/>
    <w:rsid w:val="0026433F"/>
    <w:rsid w:val="00267226"/>
    <w:rsid w:val="00283203"/>
    <w:rsid w:val="002A759C"/>
    <w:rsid w:val="002C23F9"/>
    <w:rsid w:val="002E0EE7"/>
    <w:rsid w:val="002F2F0E"/>
    <w:rsid w:val="0030419D"/>
    <w:rsid w:val="003112C4"/>
    <w:rsid w:val="00314D3C"/>
    <w:rsid w:val="003169DF"/>
    <w:rsid w:val="00326CC6"/>
    <w:rsid w:val="00342A09"/>
    <w:rsid w:val="003500BA"/>
    <w:rsid w:val="0035312C"/>
    <w:rsid w:val="00364B74"/>
    <w:rsid w:val="00371D57"/>
    <w:rsid w:val="00381AE5"/>
    <w:rsid w:val="00382817"/>
    <w:rsid w:val="00383262"/>
    <w:rsid w:val="00385C69"/>
    <w:rsid w:val="003938FF"/>
    <w:rsid w:val="003A5F38"/>
    <w:rsid w:val="003C3915"/>
    <w:rsid w:val="003C5687"/>
    <w:rsid w:val="003E3A2B"/>
    <w:rsid w:val="003F0F65"/>
    <w:rsid w:val="003F11C7"/>
    <w:rsid w:val="00402A36"/>
    <w:rsid w:val="00403DEF"/>
    <w:rsid w:val="00410F1D"/>
    <w:rsid w:val="00414A85"/>
    <w:rsid w:val="00436B8F"/>
    <w:rsid w:val="004435B4"/>
    <w:rsid w:val="00456E8C"/>
    <w:rsid w:val="0046016A"/>
    <w:rsid w:val="00476739"/>
    <w:rsid w:val="00481B52"/>
    <w:rsid w:val="0048518E"/>
    <w:rsid w:val="00487A0B"/>
    <w:rsid w:val="004A7198"/>
    <w:rsid w:val="004B382E"/>
    <w:rsid w:val="004D51AC"/>
    <w:rsid w:val="004D51E0"/>
    <w:rsid w:val="004E4026"/>
    <w:rsid w:val="00533E3C"/>
    <w:rsid w:val="00542931"/>
    <w:rsid w:val="00550945"/>
    <w:rsid w:val="00554491"/>
    <w:rsid w:val="0055484B"/>
    <w:rsid w:val="00556AAF"/>
    <w:rsid w:val="005602B7"/>
    <w:rsid w:val="005659C8"/>
    <w:rsid w:val="00594133"/>
    <w:rsid w:val="00594221"/>
    <w:rsid w:val="005A1029"/>
    <w:rsid w:val="005B31CD"/>
    <w:rsid w:val="005D0DFD"/>
    <w:rsid w:val="0060254F"/>
    <w:rsid w:val="006045E0"/>
    <w:rsid w:val="00607F4D"/>
    <w:rsid w:val="00624FA1"/>
    <w:rsid w:val="006250B1"/>
    <w:rsid w:val="00627987"/>
    <w:rsid w:val="0063708D"/>
    <w:rsid w:val="00646D16"/>
    <w:rsid w:val="0064714E"/>
    <w:rsid w:val="006475A0"/>
    <w:rsid w:val="00650E06"/>
    <w:rsid w:val="00652CB6"/>
    <w:rsid w:val="00672896"/>
    <w:rsid w:val="00685230"/>
    <w:rsid w:val="00686D04"/>
    <w:rsid w:val="00686FE2"/>
    <w:rsid w:val="00695B50"/>
    <w:rsid w:val="006B638E"/>
    <w:rsid w:val="006D077E"/>
    <w:rsid w:val="006D5FD6"/>
    <w:rsid w:val="00704B3A"/>
    <w:rsid w:val="00711A79"/>
    <w:rsid w:val="00715EBF"/>
    <w:rsid w:val="0072189F"/>
    <w:rsid w:val="007426F9"/>
    <w:rsid w:val="00754EEB"/>
    <w:rsid w:val="00764AC0"/>
    <w:rsid w:val="0077280A"/>
    <w:rsid w:val="007755B8"/>
    <w:rsid w:val="00797B54"/>
    <w:rsid w:val="007A3456"/>
    <w:rsid w:val="007A7C46"/>
    <w:rsid w:val="007C0E30"/>
    <w:rsid w:val="007C3714"/>
    <w:rsid w:val="007D3699"/>
    <w:rsid w:val="007D69E5"/>
    <w:rsid w:val="007F057A"/>
    <w:rsid w:val="008016FC"/>
    <w:rsid w:val="00806678"/>
    <w:rsid w:val="00811F09"/>
    <w:rsid w:val="008369C1"/>
    <w:rsid w:val="00850496"/>
    <w:rsid w:val="00867351"/>
    <w:rsid w:val="00882331"/>
    <w:rsid w:val="00895E2C"/>
    <w:rsid w:val="008B2BFC"/>
    <w:rsid w:val="008C0DE0"/>
    <w:rsid w:val="008D0445"/>
    <w:rsid w:val="008D1807"/>
    <w:rsid w:val="0090231C"/>
    <w:rsid w:val="009023F5"/>
    <w:rsid w:val="00902CC8"/>
    <w:rsid w:val="009164A6"/>
    <w:rsid w:val="00943DB6"/>
    <w:rsid w:val="00974B93"/>
    <w:rsid w:val="009B5632"/>
    <w:rsid w:val="009F752E"/>
    <w:rsid w:val="00A10F61"/>
    <w:rsid w:val="00A47A70"/>
    <w:rsid w:val="00A510D6"/>
    <w:rsid w:val="00A61888"/>
    <w:rsid w:val="00A74738"/>
    <w:rsid w:val="00A81A61"/>
    <w:rsid w:val="00A92567"/>
    <w:rsid w:val="00AA2CC4"/>
    <w:rsid w:val="00AD0482"/>
    <w:rsid w:val="00AD2375"/>
    <w:rsid w:val="00AD5500"/>
    <w:rsid w:val="00AD62EB"/>
    <w:rsid w:val="00AD7CC7"/>
    <w:rsid w:val="00AE0DCA"/>
    <w:rsid w:val="00AE3696"/>
    <w:rsid w:val="00B0328C"/>
    <w:rsid w:val="00B07FFA"/>
    <w:rsid w:val="00B134C3"/>
    <w:rsid w:val="00B16B81"/>
    <w:rsid w:val="00B17268"/>
    <w:rsid w:val="00B33DAD"/>
    <w:rsid w:val="00B5340E"/>
    <w:rsid w:val="00B56F4A"/>
    <w:rsid w:val="00B6160F"/>
    <w:rsid w:val="00B71EB3"/>
    <w:rsid w:val="00B74C36"/>
    <w:rsid w:val="00B82867"/>
    <w:rsid w:val="00B833AA"/>
    <w:rsid w:val="00B923FE"/>
    <w:rsid w:val="00BB6DB4"/>
    <w:rsid w:val="00BD782C"/>
    <w:rsid w:val="00BF31CF"/>
    <w:rsid w:val="00C0006A"/>
    <w:rsid w:val="00C02991"/>
    <w:rsid w:val="00C049B0"/>
    <w:rsid w:val="00C13F6A"/>
    <w:rsid w:val="00C24223"/>
    <w:rsid w:val="00C31BE1"/>
    <w:rsid w:val="00C43944"/>
    <w:rsid w:val="00C44673"/>
    <w:rsid w:val="00C5166B"/>
    <w:rsid w:val="00C52EE9"/>
    <w:rsid w:val="00C54B04"/>
    <w:rsid w:val="00C55E66"/>
    <w:rsid w:val="00C66E6D"/>
    <w:rsid w:val="00C75B39"/>
    <w:rsid w:val="00C815E8"/>
    <w:rsid w:val="00C84A80"/>
    <w:rsid w:val="00C923BB"/>
    <w:rsid w:val="00CA4BED"/>
    <w:rsid w:val="00CB0D71"/>
    <w:rsid w:val="00CC0613"/>
    <w:rsid w:val="00CC258E"/>
    <w:rsid w:val="00CD453A"/>
    <w:rsid w:val="00CE2559"/>
    <w:rsid w:val="00CF2AE1"/>
    <w:rsid w:val="00CF41FA"/>
    <w:rsid w:val="00D14F1B"/>
    <w:rsid w:val="00D223D6"/>
    <w:rsid w:val="00D32501"/>
    <w:rsid w:val="00D33E23"/>
    <w:rsid w:val="00D35E06"/>
    <w:rsid w:val="00D41295"/>
    <w:rsid w:val="00D45C5B"/>
    <w:rsid w:val="00D65C45"/>
    <w:rsid w:val="00D81291"/>
    <w:rsid w:val="00D82AD3"/>
    <w:rsid w:val="00D8653C"/>
    <w:rsid w:val="00D86685"/>
    <w:rsid w:val="00D97356"/>
    <w:rsid w:val="00D97C56"/>
    <w:rsid w:val="00DB017E"/>
    <w:rsid w:val="00DD1051"/>
    <w:rsid w:val="00DD3309"/>
    <w:rsid w:val="00DE3CD7"/>
    <w:rsid w:val="00DE6667"/>
    <w:rsid w:val="00DF7DF0"/>
    <w:rsid w:val="00E07DF6"/>
    <w:rsid w:val="00E161A2"/>
    <w:rsid w:val="00E24591"/>
    <w:rsid w:val="00E519A1"/>
    <w:rsid w:val="00E5446B"/>
    <w:rsid w:val="00E627E3"/>
    <w:rsid w:val="00E635D2"/>
    <w:rsid w:val="00E66E76"/>
    <w:rsid w:val="00EA0386"/>
    <w:rsid w:val="00EA0E2D"/>
    <w:rsid w:val="00EA1E02"/>
    <w:rsid w:val="00EA6D70"/>
    <w:rsid w:val="00ED24CE"/>
    <w:rsid w:val="00ED2E33"/>
    <w:rsid w:val="00ED3AF8"/>
    <w:rsid w:val="00ED5F5A"/>
    <w:rsid w:val="00EE6AAC"/>
    <w:rsid w:val="00EF025E"/>
    <w:rsid w:val="00F0209D"/>
    <w:rsid w:val="00F16484"/>
    <w:rsid w:val="00F206C8"/>
    <w:rsid w:val="00F31839"/>
    <w:rsid w:val="00F44B56"/>
    <w:rsid w:val="00F5702F"/>
    <w:rsid w:val="00F67782"/>
    <w:rsid w:val="00F7549F"/>
    <w:rsid w:val="00F82833"/>
    <w:rsid w:val="00F853FC"/>
    <w:rsid w:val="00F91342"/>
    <w:rsid w:val="00F96931"/>
    <w:rsid w:val="00FA35ED"/>
    <w:rsid w:val="00FA3A16"/>
    <w:rsid w:val="00FA41BB"/>
    <w:rsid w:val="00FC51A6"/>
    <w:rsid w:val="00FE1B6D"/>
    <w:rsid w:val="00FE50AC"/>
    <w:rsid w:val="00FE54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469BBF06"/>
  <w15:docId w15:val="{B5FA7E98-C0C1-4A10-97C1-E5ACDBE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ro-RO"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12C"/>
    <w:rPr>
      <w:szCs w:val="22"/>
      <w:lang w:eastAsia="en-US"/>
    </w:rPr>
  </w:style>
  <w:style w:type="paragraph" w:styleId="Heading1">
    <w:name w:val="heading 1"/>
    <w:basedOn w:val="Normal"/>
    <w:link w:val="Heading1Char"/>
    <w:uiPriority w:val="9"/>
    <w:qFormat/>
    <w:rsid w:val="00051F51"/>
    <w:pPr>
      <w:spacing w:before="480" w:after="360"/>
      <w:outlineLvl w:val="0"/>
    </w:pPr>
    <w:rPr>
      <w:rFonts w:ascii="Cambria" w:hAnsi="Cambria"/>
      <w:b/>
      <w:bCs/>
      <w:szCs w:val="24"/>
    </w:rPr>
  </w:style>
  <w:style w:type="paragraph" w:styleId="Heading2">
    <w:name w:val="heading 2"/>
    <w:basedOn w:val="Normal"/>
    <w:next w:val="Normal"/>
    <w:link w:val="Heading2Char"/>
    <w:uiPriority w:val="9"/>
    <w:semiHidden/>
    <w:unhideWhenUsed/>
    <w:qFormat/>
    <w:rsid w:val="00290185"/>
    <w:pPr>
      <w:keepNext/>
      <w:keepLines/>
      <w:spacing w:before="200"/>
      <w:outlineLvl w:val="1"/>
    </w:pPr>
    <w:rPr>
      <w:rFonts w:ascii="Cambria" w:hAnsi="Cambria"/>
      <w:b/>
      <w:bCs/>
      <w:color w:val="4F81BD"/>
      <w:sz w:val="26"/>
      <w:szCs w:val="26"/>
    </w:rPr>
  </w:style>
  <w:style w:type="paragraph" w:styleId="Heading3">
    <w:name w:val="heading 3"/>
    <w:basedOn w:val="Normal"/>
    <w:next w:val="Normal"/>
    <w:uiPriority w:val="9"/>
    <w:semiHidden/>
    <w:unhideWhenUsed/>
    <w:qFormat/>
    <w:rsid w:val="00A47A70"/>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A47A70"/>
    <w:pPr>
      <w:keepNext/>
      <w:keepLines/>
      <w:spacing w:before="240" w:after="40"/>
      <w:outlineLvl w:val="3"/>
    </w:pPr>
    <w:rPr>
      <w:b/>
      <w:szCs w:val="24"/>
    </w:rPr>
  </w:style>
  <w:style w:type="paragraph" w:styleId="Heading5">
    <w:name w:val="heading 5"/>
    <w:basedOn w:val="Normal"/>
    <w:next w:val="Normal"/>
    <w:uiPriority w:val="9"/>
    <w:semiHidden/>
    <w:unhideWhenUsed/>
    <w:qFormat/>
    <w:rsid w:val="00A47A70"/>
    <w:pPr>
      <w:keepNext/>
      <w:keepLines/>
      <w:spacing w:before="220" w:after="40"/>
      <w:outlineLvl w:val="4"/>
    </w:pPr>
    <w:rPr>
      <w:b/>
      <w:sz w:val="22"/>
    </w:rPr>
  </w:style>
  <w:style w:type="paragraph" w:styleId="Heading6">
    <w:name w:val="heading 6"/>
    <w:basedOn w:val="Normal"/>
    <w:next w:val="Normal"/>
    <w:uiPriority w:val="9"/>
    <w:semiHidden/>
    <w:unhideWhenUsed/>
    <w:qFormat/>
    <w:rsid w:val="00A47A7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47A70"/>
    <w:pPr>
      <w:keepNext/>
      <w:keepLines/>
      <w:spacing w:before="480" w:after="120"/>
    </w:pPr>
    <w:rPr>
      <w:b/>
      <w:sz w:val="72"/>
      <w:szCs w:val="72"/>
    </w:rPr>
  </w:style>
  <w:style w:type="character" w:customStyle="1" w:styleId="Heading1Char">
    <w:name w:val="Heading 1 Char"/>
    <w:link w:val="Heading1"/>
    <w:locked/>
    <w:rsid w:val="00E257C4"/>
    <w:rPr>
      <w:rFonts w:ascii="Cambria" w:hAnsi="Cambria"/>
      <w:b/>
      <w:bCs/>
      <w:sz w:val="24"/>
      <w:szCs w:val="24"/>
      <w:lang w:val="en-US" w:eastAsia="en-US"/>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qFormat/>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qFormat/>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BVIfnrChar1Char"/>
    <w:uiPriority w:val="99"/>
    <w:qFormat/>
    <w:rsid w:val="00290185"/>
    <w:rPr>
      <w:rFonts w:cs="Times New Roman"/>
      <w:vertAlign w:val="superscript"/>
    </w:rPr>
  </w:style>
  <w:style w:type="paragraph" w:styleId="CommentText">
    <w:name w:val="annotation text"/>
    <w:basedOn w:val="Normal"/>
    <w:link w:val="CommentTextChar"/>
    <w:uiPriority w:val="99"/>
    <w:rsid w:val="00290185"/>
    <w:rPr>
      <w:sz w:val="20"/>
      <w:szCs w:val="20"/>
    </w:rPr>
  </w:style>
  <w:style w:type="character" w:customStyle="1" w:styleId="CommentTextChar">
    <w:name w:val="Comment Text Char"/>
    <w:link w:val="CommentText"/>
    <w:uiPriority w:val="99"/>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lang w:eastAsia="en-US"/>
    </w:rPr>
  </w:style>
  <w:style w:type="paragraph" w:styleId="Header">
    <w:name w:val="header"/>
    <w:basedOn w:val="Normal"/>
    <w:link w:val="HeaderChar"/>
    <w:uiPriority w:val="99"/>
    <w:rsid w:val="00290185"/>
    <w:pPr>
      <w:tabs>
        <w:tab w:val="center" w:pos="4320"/>
        <w:tab w:val="right" w:pos="8640"/>
      </w:tabs>
    </w:pPr>
  </w:style>
  <w:style w:type="character" w:customStyle="1" w:styleId="HeaderChar">
    <w:name w:val="Header Char"/>
    <w:link w:val="Header"/>
    <w:uiPriority w:val="99"/>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style>
  <w:style w:type="numbering" w:customStyle="1" w:styleId="StyleNumbered1">
    <w:name w:val="Style Numbered1"/>
    <w:basedOn w:val="NoList"/>
    <w:rsid w:val="00E257C4"/>
  </w:style>
  <w:style w:type="character" w:styleId="Hyperlink">
    <w:name w:val="Hyperlink"/>
    <w:uiPriority w:val="99"/>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rsid w:val="00550042"/>
    <w:rPr>
      <w:sz w:val="16"/>
      <w:szCs w:val="16"/>
    </w:rPr>
  </w:style>
  <w:style w:type="numbering" w:customStyle="1" w:styleId="StyleNumbered2">
    <w:name w:val="Style Numbered2"/>
    <w:basedOn w:val="NoList"/>
    <w:rsid w:val="001C709C"/>
  </w:style>
  <w:style w:type="character" w:styleId="PageNumber">
    <w:name w:val="page number"/>
    <w:basedOn w:val="DefaultParagraphFont"/>
    <w:rsid w:val="00CD454D"/>
  </w:style>
  <w:style w:type="paragraph" w:styleId="Revision">
    <w:name w:val="Revision"/>
    <w:hidden/>
    <w:uiPriority w:val="99"/>
    <w:semiHidden/>
    <w:rsid w:val="001A687E"/>
    <w:rPr>
      <w:szCs w:val="22"/>
      <w:lang w:eastAsia="en-US"/>
    </w:rPr>
  </w:style>
  <w:style w:type="paragraph" w:styleId="ListParagraph">
    <w:name w:val="List Paragraph"/>
    <w:aliases w:val="Normal bullet 2,body 2,List Paragraph11,List Paragraph111,Antes de enumeración,Listă colorată - Accentuare 11,Bullet,Citation List,Akapit z listą BS,Outlines a.b.c.,List_Paragraph,Multilevel para_II,Akapit z lista BS,List1,Forth level"/>
    <w:basedOn w:val="Normal"/>
    <w:link w:val="ListParagraphChar"/>
    <w:uiPriority w:val="34"/>
    <w:qFormat/>
    <w:rsid w:val="00723231"/>
    <w:pPr>
      <w:widowControl/>
      <w:spacing w:after="160" w:line="259" w:lineRule="auto"/>
      <w:ind w:left="720"/>
      <w:contextualSpacing/>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Akapit z listą BS Char,Outlines a.b.c. Char,List1 Char"/>
    <w:link w:val="ListParagraph"/>
    <w:uiPriority w:val="34"/>
    <w:qFormat/>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31525"/>
    <w:pPr>
      <w:widowControl/>
      <w:spacing w:before="100" w:beforeAutospacing="1" w:after="100" w:afterAutospacing="1"/>
      <w:jc w:val="left"/>
    </w:pPr>
    <w:rPr>
      <w:rFonts w:ascii="Times New Roman" w:hAnsi="Times New Roman"/>
      <w:szCs w:val="24"/>
    </w:rPr>
  </w:style>
  <w:style w:type="character" w:customStyle="1" w:styleId="grame">
    <w:name w:val="grame"/>
    <w:rsid w:val="006B720A"/>
  </w:style>
  <w:style w:type="paragraph" w:styleId="PlainText">
    <w:name w:val="Plain Text"/>
    <w:basedOn w:val="Normal"/>
    <w:link w:val="PlainTextChar"/>
    <w:uiPriority w:val="99"/>
    <w:unhideWhenUsed/>
    <w:rsid w:val="00004D5A"/>
    <w:pPr>
      <w:widowControl/>
      <w:jc w:val="left"/>
    </w:pPr>
    <w:rPr>
      <w:sz w:val="22"/>
      <w:szCs w:val="21"/>
    </w:rPr>
  </w:style>
  <w:style w:type="character" w:customStyle="1" w:styleId="PlainTextChar">
    <w:name w:val="Plain Text Char"/>
    <w:link w:val="PlainText"/>
    <w:uiPriority w:val="99"/>
    <w:rsid w:val="00004D5A"/>
    <w:rPr>
      <w:rFonts w:ascii="Calibri" w:eastAsia="Calibri" w:hAnsi="Calibri"/>
      <w:sz w:val="22"/>
      <w:szCs w:val="21"/>
    </w:rPr>
  </w:style>
  <w:style w:type="character" w:customStyle="1" w:styleId="UnresolvedMention1">
    <w:name w:val="Unresolved Mention1"/>
    <w:uiPriority w:val="99"/>
    <w:semiHidden/>
    <w:unhideWhenUsed/>
    <w:rsid w:val="00440843"/>
    <w:rPr>
      <w:color w:val="605E5C"/>
      <w:shd w:val="clear" w:color="auto" w:fill="E1DFDD"/>
    </w:rPr>
  </w:style>
  <w:style w:type="character" w:customStyle="1" w:styleId="spar">
    <w:name w:val="s_par"/>
    <w:rsid w:val="00002459"/>
  </w:style>
  <w:style w:type="character" w:customStyle="1" w:styleId="UnresolvedMention2">
    <w:name w:val="Unresolved Mention2"/>
    <w:uiPriority w:val="99"/>
    <w:semiHidden/>
    <w:unhideWhenUsed/>
    <w:rsid w:val="00F00F23"/>
    <w:rPr>
      <w:color w:val="605E5C"/>
      <w:shd w:val="clear" w:color="auto" w:fill="E1DFDD"/>
    </w:rPr>
  </w:style>
  <w:style w:type="paragraph" w:customStyle="1" w:styleId="p1">
    <w:name w:val="p1"/>
    <w:basedOn w:val="Normal"/>
    <w:rsid w:val="005F6F03"/>
    <w:pPr>
      <w:widowControl/>
      <w:spacing w:before="100" w:beforeAutospacing="1" w:after="100" w:afterAutospacing="1"/>
      <w:jc w:val="left"/>
    </w:pPr>
    <w:rPr>
      <w:rFonts w:ascii="Times New Roman" w:hAnsi="Times New Roman"/>
      <w:szCs w:val="24"/>
      <w:lang w:eastAsia="en-GB"/>
    </w:rPr>
  </w:style>
  <w:style w:type="paragraph" w:styleId="Subtitle">
    <w:name w:val="Subtitle"/>
    <w:basedOn w:val="Normal"/>
    <w:next w:val="Normal"/>
    <w:uiPriority w:val="11"/>
    <w:qFormat/>
    <w:rsid w:val="00A47A70"/>
    <w:pPr>
      <w:keepNext/>
      <w:keepLines/>
      <w:spacing w:before="360" w:after="80"/>
    </w:pPr>
    <w:rPr>
      <w:rFonts w:ascii="Georgia" w:eastAsia="Georgia" w:hAnsi="Georgia" w:cs="Georgia"/>
      <w:i/>
      <w:color w:val="666666"/>
      <w:sz w:val="48"/>
      <w:szCs w:val="48"/>
    </w:rPr>
  </w:style>
  <w:style w:type="table" w:customStyle="1" w:styleId="3">
    <w:name w:val="3"/>
    <w:basedOn w:val="TableNormal"/>
    <w:rsid w:val="00A47A70"/>
    <w:rPr>
      <w:sz w:val="22"/>
      <w:szCs w:val="22"/>
    </w:rPr>
    <w:tblPr>
      <w:tblStyleRowBandSize w:val="1"/>
      <w:tblStyleColBandSize w:val="1"/>
    </w:tblPr>
  </w:style>
  <w:style w:type="table" w:customStyle="1" w:styleId="2">
    <w:name w:val="2"/>
    <w:basedOn w:val="TableNormal"/>
    <w:rsid w:val="00A47A70"/>
    <w:tblPr>
      <w:tblStyleRowBandSize w:val="1"/>
      <w:tblStyleColBandSize w:val="1"/>
      <w:tblCellMar>
        <w:top w:w="100" w:type="dxa"/>
        <w:left w:w="100" w:type="dxa"/>
        <w:bottom w:w="100" w:type="dxa"/>
        <w:right w:w="100" w:type="dxa"/>
      </w:tblCellMar>
    </w:tblPr>
  </w:style>
  <w:style w:type="table" w:customStyle="1" w:styleId="1">
    <w:name w:val="1"/>
    <w:basedOn w:val="TableNormal"/>
    <w:rsid w:val="00A47A70"/>
    <w:rPr>
      <w:sz w:val="22"/>
      <w:szCs w:val="22"/>
    </w:rPr>
    <w:tblPr>
      <w:tblStyleRowBandSize w:val="1"/>
      <w:tblStyleColBandSize w:val="1"/>
      <w:tblCellMar>
        <w:top w:w="100" w:type="dxa"/>
        <w:left w:w="100" w:type="dxa"/>
        <w:bottom w:w="100" w:type="dxa"/>
        <w:right w:w="100" w:type="dxa"/>
      </w:tblCellMar>
    </w:tblPr>
  </w:style>
  <w:style w:type="paragraph" w:customStyle="1" w:styleId="CM1">
    <w:name w:val="CM1"/>
    <w:basedOn w:val="Default"/>
    <w:next w:val="Default"/>
    <w:uiPriority w:val="99"/>
    <w:rsid w:val="00F82833"/>
    <w:pPr>
      <w:widowControl/>
      <w:jc w:val="left"/>
    </w:pPr>
    <w:rPr>
      <w:rFonts w:ascii="Times New Roman" w:hAnsi="Times New Roman" w:cs="Times New Roman"/>
      <w:color w:val="auto"/>
      <w:lang w:val="ro-RO" w:eastAsia="ro-RO"/>
    </w:rPr>
  </w:style>
  <w:style w:type="paragraph" w:customStyle="1" w:styleId="CM3">
    <w:name w:val="CM3"/>
    <w:basedOn w:val="Default"/>
    <w:next w:val="Default"/>
    <w:uiPriority w:val="99"/>
    <w:rsid w:val="00F82833"/>
    <w:pPr>
      <w:widowControl/>
      <w:jc w:val="left"/>
    </w:pPr>
    <w:rPr>
      <w:rFonts w:ascii="Times New Roman" w:hAnsi="Times New Roman" w:cs="Times New Roman"/>
      <w:color w:val="auto"/>
      <w:lang w:val="ro-RO" w:eastAsia="ro-RO"/>
    </w:rPr>
  </w:style>
  <w:style w:type="paragraph" w:customStyle="1" w:styleId="CM4">
    <w:name w:val="CM4"/>
    <w:basedOn w:val="Default"/>
    <w:next w:val="Default"/>
    <w:uiPriority w:val="99"/>
    <w:rsid w:val="00F82833"/>
    <w:pPr>
      <w:widowControl/>
      <w:jc w:val="left"/>
    </w:pPr>
    <w:rPr>
      <w:rFonts w:ascii="Times New Roman" w:hAnsi="Times New Roman" w:cs="Times New Roman"/>
      <w:color w:val="auto"/>
      <w:lang w:val="ro-RO" w:eastAsia="ro-RO"/>
    </w:rPr>
  </w:style>
  <w:style w:type="paragraph" w:customStyle="1" w:styleId="al">
    <w:name w:val="a_l"/>
    <w:basedOn w:val="Normal"/>
    <w:rsid w:val="0055484B"/>
    <w:pPr>
      <w:widowControl/>
      <w:spacing w:before="100" w:beforeAutospacing="1" w:after="100" w:afterAutospacing="1"/>
      <w:jc w:val="left"/>
    </w:pPr>
    <w:rPr>
      <w:rFonts w:ascii="Times New Roman" w:eastAsia="Times New Roman" w:hAnsi="Times New Roman" w:cs="Times New Roman"/>
      <w:szCs w:val="24"/>
      <w:lang w:val="ro-RO" w:eastAsia="ro-RO"/>
    </w:rPr>
  </w:style>
  <w:style w:type="paragraph" w:styleId="TOC1">
    <w:name w:val="toc 1"/>
    <w:basedOn w:val="Normal"/>
    <w:next w:val="Normal"/>
    <w:autoRedefine/>
    <w:uiPriority w:val="39"/>
    <w:unhideWhenUsed/>
    <w:rsid w:val="00624FA1"/>
    <w:pPr>
      <w:spacing w:after="100"/>
    </w:p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D223D6"/>
    <w:pPr>
      <w:widowControl/>
      <w:spacing w:after="160" w:line="240" w:lineRule="exact"/>
      <w:jc w:val="left"/>
    </w:pPr>
    <w:rPr>
      <w:rFonts w:cs="Times New Roman"/>
      <w:szCs w:val="24"/>
      <w:vertAlign w:val="superscript"/>
      <w:lang w:eastAsia="ro-RO"/>
    </w:rPr>
  </w:style>
  <w:style w:type="table" w:customStyle="1" w:styleId="11">
    <w:name w:val="11"/>
    <w:basedOn w:val="TableNormal"/>
    <w:rsid w:val="00314D3C"/>
    <w:tblPr>
      <w:tblStyleRowBandSize w:val="1"/>
      <w:tblStyleColBandSize w:val="1"/>
      <w:tblCellMar>
        <w:top w:w="100" w:type="dxa"/>
        <w:left w:w="100" w:type="dxa"/>
        <w:bottom w:w="100" w:type="dxa"/>
        <w:right w:w="100" w:type="dxa"/>
      </w:tblCellMar>
    </w:tbl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15EBF"/>
    <w:pPr>
      <w:widowControl/>
      <w:spacing w:before="120" w:after="160" w:line="240" w:lineRule="exact"/>
      <w:jc w:val="left"/>
    </w:pPr>
    <w:rPr>
      <w:rFonts w:cs="Times New Roman"/>
      <w:szCs w:val="24"/>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5728">
      <w:bodyDiv w:val="1"/>
      <w:marLeft w:val="0"/>
      <w:marRight w:val="0"/>
      <w:marTop w:val="0"/>
      <w:marBottom w:val="0"/>
      <w:divBdr>
        <w:top w:val="none" w:sz="0" w:space="0" w:color="auto"/>
        <w:left w:val="none" w:sz="0" w:space="0" w:color="auto"/>
        <w:bottom w:val="none" w:sz="0" w:space="0" w:color="auto"/>
        <w:right w:val="none" w:sz="0" w:space="0" w:color="auto"/>
      </w:divBdr>
    </w:div>
    <w:div w:id="255333347">
      <w:bodyDiv w:val="1"/>
      <w:marLeft w:val="0"/>
      <w:marRight w:val="0"/>
      <w:marTop w:val="0"/>
      <w:marBottom w:val="0"/>
      <w:divBdr>
        <w:top w:val="none" w:sz="0" w:space="0" w:color="auto"/>
        <w:left w:val="none" w:sz="0" w:space="0" w:color="auto"/>
        <w:bottom w:val="none" w:sz="0" w:space="0" w:color="auto"/>
        <w:right w:val="none" w:sz="0" w:space="0" w:color="auto"/>
      </w:divBdr>
    </w:div>
    <w:div w:id="480730347">
      <w:bodyDiv w:val="1"/>
      <w:marLeft w:val="0"/>
      <w:marRight w:val="0"/>
      <w:marTop w:val="0"/>
      <w:marBottom w:val="0"/>
      <w:divBdr>
        <w:top w:val="none" w:sz="0" w:space="0" w:color="auto"/>
        <w:left w:val="none" w:sz="0" w:space="0" w:color="auto"/>
        <w:bottom w:val="none" w:sz="0" w:space="0" w:color="auto"/>
        <w:right w:val="none" w:sz="0" w:space="0" w:color="auto"/>
      </w:divBdr>
    </w:div>
    <w:div w:id="726680918">
      <w:bodyDiv w:val="1"/>
      <w:marLeft w:val="0"/>
      <w:marRight w:val="0"/>
      <w:marTop w:val="0"/>
      <w:marBottom w:val="0"/>
      <w:divBdr>
        <w:top w:val="none" w:sz="0" w:space="0" w:color="auto"/>
        <w:left w:val="none" w:sz="0" w:space="0" w:color="auto"/>
        <w:bottom w:val="none" w:sz="0" w:space="0" w:color="auto"/>
        <w:right w:val="none" w:sz="0" w:space="0" w:color="auto"/>
      </w:divBdr>
    </w:div>
    <w:div w:id="1172334403">
      <w:bodyDiv w:val="1"/>
      <w:marLeft w:val="0"/>
      <w:marRight w:val="0"/>
      <w:marTop w:val="0"/>
      <w:marBottom w:val="0"/>
      <w:divBdr>
        <w:top w:val="none" w:sz="0" w:space="0" w:color="auto"/>
        <w:left w:val="none" w:sz="0" w:space="0" w:color="auto"/>
        <w:bottom w:val="none" w:sz="0" w:space="0" w:color="auto"/>
        <w:right w:val="none" w:sz="0" w:space="0" w:color="auto"/>
      </w:divBdr>
    </w:div>
    <w:div w:id="1366515414">
      <w:bodyDiv w:val="1"/>
      <w:marLeft w:val="0"/>
      <w:marRight w:val="0"/>
      <w:marTop w:val="0"/>
      <w:marBottom w:val="0"/>
      <w:divBdr>
        <w:top w:val="none" w:sz="0" w:space="0" w:color="auto"/>
        <w:left w:val="none" w:sz="0" w:space="0" w:color="auto"/>
        <w:bottom w:val="none" w:sz="0" w:space="0" w:color="auto"/>
        <w:right w:val="none" w:sz="0" w:space="0" w:color="auto"/>
      </w:divBdr>
    </w:div>
    <w:div w:id="1376155140">
      <w:bodyDiv w:val="1"/>
      <w:marLeft w:val="0"/>
      <w:marRight w:val="0"/>
      <w:marTop w:val="0"/>
      <w:marBottom w:val="0"/>
      <w:divBdr>
        <w:top w:val="none" w:sz="0" w:space="0" w:color="auto"/>
        <w:left w:val="none" w:sz="0" w:space="0" w:color="auto"/>
        <w:bottom w:val="none" w:sz="0" w:space="0" w:color="auto"/>
        <w:right w:val="none" w:sz="0" w:space="0" w:color="auto"/>
      </w:divBdr>
    </w:div>
    <w:div w:id="1970622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ix8ZNkHAKGGCYtL6H1E8HJ9GtOqQ==">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</go:docsCustomData>
</go:gDocsCustomXmlDataStorage>
</file>

<file path=customXml/itemProps1.xml><?xml version="1.0" encoding="utf-8"?>
<ds:datastoreItem xmlns:ds="http://schemas.openxmlformats.org/officeDocument/2006/customXml" ds:itemID="{83A6139D-89C1-4D33-9FDE-F08EAE55B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8602A-FF84-46FB-B4A5-31DEC8F54317}">
  <ds:schemaRefs>
    <ds:schemaRef ds:uri="http://schemas.microsoft.com/sharepoint/v3/contenttype/forms"/>
  </ds:schemaRefs>
</ds:datastoreItem>
</file>

<file path=customXml/itemProps3.xml><?xml version="1.0" encoding="utf-8"?>
<ds:datastoreItem xmlns:ds="http://schemas.openxmlformats.org/officeDocument/2006/customXml" ds:itemID="{3E477100-283E-446B-89AA-DCC7585A7C6D}">
  <ds:schemaRefs>
    <ds:schemaRef ds:uri="http://schemas.openxmlformats.org/officeDocument/2006/bibliography"/>
  </ds:schemaRefs>
</ds:datastoreItem>
</file>

<file path=customXml/itemProps4.xml><?xml version="1.0" encoding="utf-8"?>
<ds:datastoreItem xmlns:ds="http://schemas.openxmlformats.org/officeDocument/2006/customXml" ds:itemID="{6BF9C621-1E7B-4915-AED2-ADC6DAEF9B2D}">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Morosan</dc:creator>
  <cp:keywords/>
  <dc:description/>
  <cp:lastModifiedBy>Cristian Otgon</cp:lastModifiedBy>
  <cp:revision>8</cp:revision>
  <dcterms:created xsi:type="dcterms:W3CDTF">2022-12-08T05:54:00Z</dcterms:created>
  <dcterms:modified xsi:type="dcterms:W3CDTF">2023-05-31T13:00:00Z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